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76"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1549"/>
        <w:gridCol w:w="2483"/>
        <w:gridCol w:w="2484"/>
        <w:gridCol w:w="1701"/>
        <w:gridCol w:w="1559"/>
      </w:tblGrid>
      <w:tr w:rsidR="00C86A53" w:rsidRPr="00D34E07" w14:paraId="64717B2F" w14:textId="77777777" w:rsidTr="000F21C2">
        <w:trPr>
          <w:cantSplit/>
        </w:trPr>
        <w:tc>
          <w:tcPr>
            <w:tcW w:w="1549" w:type="dxa"/>
            <w:shd w:val="clear" w:color="auto" w:fill="auto"/>
          </w:tcPr>
          <w:p w14:paraId="07FB75E4" w14:textId="77777777" w:rsidR="00C86A53" w:rsidRPr="00D34E07" w:rsidRDefault="00C86A53" w:rsidP="00E378EC">
            <w:pPr>
              <w:rPr>
                <w:rFonts w:ascii="Calibri" w:eastAsia="Times New Roman" w:hAnsi="Calibri" w:cs="Arial"/>
                <w:lang w:val="en-GB" w:eastAsia="fr-FR"/>
              </w:rPr>
            </w:pPr>
            <w:r w:rsidRPr="00D34E07">
              <w:rPr>
                <w:rFonts w:ascii="Calibri" w:eastAsia="Times New Roman" w:hAnsi="Calibri" w:cs="Arial"/>
                <w:lang w:val="en-GB" w:eastAsia="fr-FR"/>
              </w:rPr>
              <w:t xml:space="preserve">Editor : </w:t>
            </w:r>
          </w:p>
        </w:tc>
        <w:tc>
          <w:tcPr>
            <w:tcW w:w="2483" w:type="dxa"/>
            <w:shd w:val="clear" w:color="auto" w:fill="auto"/>
          </w:tcPr>
          <w:p w14:paraId="379984BF" w14:textId="2806B10A" w:rsidR="00C86A53" w:rsidRPr="00D34E07" w:rsidRDefault="00C86A53" w:rsidP="00C86A53">
            <w:pPr>
              <w:rPr>
                <w:rFonts w:ascii="Calibri" w:eastAsia="Times New Roman" w:hAnsi="Calibri" w:cs="Arial"/>
                <w:lang w:val="en-GB" w:eastAsia="fr-FR"/>
              </w:rPr>
            </w:pPr>
            <w:r w:rsidRPr="00D34E07">
              <w:rPr>
                <w:b/>
                <w:bCs/>
                <w:lang w:val="en-GB"/>
              </w:rPr>
              <w:t>Team-NB</w:t>
            </w:r>
            <w:r w:rsidR="002764C5">
              <w:rPr>
                <w:b/>
                <w:bCs/>
                <w:lang w:val="en-GB"/>
              </w:rPr>
              <w:t>/NBCG Med</w:t>
            </w:r>
          </w:p>
        </w:tc>
        <w:tc>
          <w:tcPr>
            <w:tcW w:w="2484" w:type="dxa"/>
            <w:shd w:val="clear" w:color="auto" w:fill="auto"/>
          </w:tcPr>
          <w:p w14:paraId="54E66659" w14:textId="2358EC01" w:rsidR="00DC7207" w:rsidRPr="0066640C" w:rsidRDefault="00C86A53" w:rsidP="0066640C">
            <w:pPr>
              <w:spacing w:after="0" w:line="240" w:lineRule="auto"/>
              <w:jc w:val="right"/>
              <w:rPr>
                <w:rFonts w:ascii="Calibri" w:eastAsia="Times New Roman" w:hAnsi="Calibri" w:cs="Arial"/>
                <w:lang w:val="en-GB" w:eastAsia="fr-FR"/>
              </w:rPr>
            </w:pPr>
            <w:r w:rsidRPr="0066640C">
              <w:rPr>
                <w:rFonts w:ascii="Calibri" w:eastAsia="Times New Roman" w:hAnsi="Calibri" w:cs="Arial"/>
                <w:lang w:val="en-GB" w:eastAsia="fr-FR"/>
              </w:rPr>
              <w:t>Adoption date</w:t>
            </w:r>
          </w:p>
        </w:tc>
        <w:tc>
          <w:tcPr>
            <w:tcW w:w="1701" w:type="dxa"/>
            <w:shd w:val="clear" w:color="auto" w:fill="auto"/>
          </w:tcPr>
          <w:p w14:paraId="25F138DA" w14:textId="08DC1009" w:rsidR="00C86A53" w:rsidRPr="0066640C" w:rsidRDefault="0080751B" w:rsidP="0080751B">
            <w:pPr>
              <w:rPr>
                <w:rFonts w:ascii="Calibri" w:eastAsia="Times New Roman" w:hAnsi="Calibri" w:cs="Arial"/>
                <w:lang w:val="en-GB" w:eastAsia="fr-FR"/>
              </w:rPr>
            </w:pPr>
            <w:r w:rsidRPr="0066640C">
              <w:rPr>
                <w:rFonts w:ascii="Calibri" w:eastAsia="Times New Roman" w:hAnsi="Calibri" w:cs="Arial"/>
                <w:lang w:val="en-GB" w:eastAsia="fr-FR"/>
              </w:rPr>
              <w:t>09</w:t>
            </w:r>
            <w:r w:rsidR="00C86A53" w:rsidRPr="0066640C">
              <w:rPr>
                <w:rFonts w:ascii="Calibri" w:eastAsia="Times New Roman" w:hAnsi="Calibri" w:cs="Arial"/>
                <w:lang w:val="en-GB" w:eastAsia="fr-FR"/>
              </w:rPr>
              <w:t>/</w:t>
            </w:r>
            <w:r w:rsidR="00AB1C1F" w:rsidRPr="0066640C">
              <w:rPr>
                <w:rFonts w:ascii="Calibri" w:eastAsia="Times New Roman" w:hAnsi="Calibri" w:cs="Arial"/>
                <w:lang w:val="en-GB" w:eastAsia="fr-FR"/>
              </w:rPr>
              <w:t>1</w:t>
            </w:r>
            <w:r w:rsidRPr="0066640C">
              <w:rPr>
                <w:rFonts w:ascii="Calibri" w:eastAsia="Times New Roman" w:hAnsi="Calibri" w:cs="Arial"/>
                <w:lang w:val="en-GB" w:eastAsia="fr-FR"/>
              </w:rPr>
              <w:t>1</w:t>
            </w:r>
            <w:r w:rsidR="00C86A53" w:rsidRPr="0066640C">
              <w:rPr>
                <w:rFonts w:ascii="Calibri" w:eastAsia="Times New Roman" w:hAnsi="Calibri" w:cs="Arial"/>
                <w:lang w:val="en-GB" w:eastAsia="fr-FR"/>
              </w:rPr>
              <w:t>/20</w:t>
            </w:r>
            <w:r w:rsidR="000F21C2" w:rsidRPr="0066640C">
              <w:rPr>
                <w:rFonts w:ascii="Calibri" w:eastAsia="Times New Roman" w:hAnsi="Calibri" w:cs="Arial"/>
                <w:lang w:val="en-GB" w:eastAsia="fr-FR"/>
              </w:rPr>
              <w:t>21</w:t>
            </w:r>
          </w:p>
        </w:tc>
        <w:tc>
          <w:tcPr>
            <w:tcW w:w="1559" w:type="dxa"/>
            <w:shd w:val="clear" w:color="auto" w:fill="auto"/>
          </w:tcPr>
          <w:p w14:paraId="321ED8D7" w14:textId="07022A1E" w:rsidR="00C86A53" w:rsidRPr="00D34E07" w:rsidRDefault="00C86A53" w:rsidP="00DC7207">
            <w:pPr>
              <w:rPr>
                <w:rFonts w:ascii="Calibri" w:eastAsia="Times New Roman" w:hAnsi="Calibri" w:cs="Arial"/>
                <w:lang w:val="en-GB" w:eastAsia="fr-FR"/>
              </w:rPr>
            </w:pPr>
            <w:r w:rsidRPr="00D34E07">
              <w:rPr>
                <w:rFonts w:ascii="Calibri" w:eastAsia="Times New Roman" w:hAnsi="Calibri" w:cs="Arial"/>
                <w:lang w:val="en-GB" w:eastAsia="fr-FR"/>
              </w:rPr>
              <w:t xml:space="preserve">Version </w:t>
            </w:r>
            <w:r w:rsidR="00A13006">
              <w:rPr>
                <w:rFonts w:ascii="Calibri" w:eastAsia="Times New Roman" w:hAnsi="Calibri" w:cs="Arial"/>
                <w:lang w:val="en-GB" w:eastAsia="fr-FR"/>
              </w:rPr>
              <w:t>1</w:t>
            </w:r>
          </w:p>
        </w:tc>
      </w:tr>
    </w:tbl>
    <w:tbl>
      <w:tblPr>
        <w:tblStyle w:val="Grilledutableau"/>
        <w:tblW w:w="9776" w:type="dxa"/>
        <w:tblLook w:val="04A0" w:firstRow="1" w:lastRow="0" w:firstColumn="1" w:lastColumn="0" w:noHBand="0" w:noVBand="1"/>
      </w:tblPr>
      <w:tblGrid>
        <w:gridCol w:w="9776"/>
      </w:tblGrid>
      <w:tr w:rsidR="00442B54" w:rsidRPr="002764C5" w14:paraId="0A46D1BE" w14:textId="77777777" w:rsidTr="00C86A53">
        <w:trPr>
          <w:trHeight w:val="1104"/>
        </w:trPr>
        <w:tc>
          <w:tcPr>
            <w:tcW w:w="9776" w:type="dxa"/>
          </w:tcPr>
          <w:p w14:paraId="6C1C0709" w14:textId="11AFFA8E" w:rsidR="00442B54" w:rsidRPr="00A81EF5" w:rsidRDefault="00A81EF5" w:rsidP="00A81EF5">
            <w:pPr>
              <w:spacing w:before="360" w:after="240"/>
              <w:jc w:val="center"/>
              <w:rPr>
                <w:b/>
                <w:bCs/>
                <w:sz w:val="40"/>
                <w:szCs w:val="40"/>
                <w:lang w:val="en-GB"/>
              </w:rPr>
            </w:pPr>
            <w:r w:rsidRPr="00A81EF5">
              <w:rPr>
                <w:b/>
                <w:bCs/>
                <w:sz w:val="40"/>
                <w:szCs w:val="40"/>
                <w:lang w:val="en-GB"/>
              </w:rPr>
              <w:t>Significant changes according to Article 110 (3) of Regulation EU 2017/746</w:t>
            </w:r>
          </w:p>
        </w:tc>
      </w:tr>
    </w:tbl>
    <w:p w14:paraId="1D2380DD" w14:textId="64C5D03A" w:rsidR="004C0FB4" w:rsidRPr="00D34E07" w:rsidRDefault="004C0FB4" w:rsidP="00D34E07">
      <w:pPr>
        <w:spacing w:after="0" w:line="240" w:lineRule="auto"/>
        <w:rPr>
          <w:lang w:val="en-GB"/>
        </w:rPr>
      </w:pPr>
    </w:p>
    <w:p w14:paraId="13D22866" w14:textId="56B0C40E" w:rsidR="00D34E07" w:rsidRPr="00D34E07" w:rsidRDefault="00D34E07" w:rsidP="00D34E07">
      <w:pPr>
        <w:spacing w:after="0" w:line="240" w:lineRule="auto"/>
        <w:rPr>
          <w:lang w:val="en-GB"/>
        </w:rPr>
      </w:pPr>
    </w:p>
    <w:p w14:paraId="4249D06B" w14:textId="77777777" w:rsidR="00A81EF5" w:rsidRDefault="00A81EF5" w:rsidP="00A81EF5">
      <w:pPr>
        <w:rPr>
          <w:lang w:val="en-GB"/>
        </w:rPr>
      </w:pPr>
    </w:p>
    <w:p w14:paraId="24CD739D" w14:textId="77777777" w:rsidR="00A81EF5" w:rsidRPr="00B83110" w:rsidRDefault="00A81EF5" w:rsidP="00A81EF5">
      <w:pPr>
        <w:pStyle w:val="Paragraphedeliste"/>
        <w:numPr>
          <w:ilvl w:val="0"/>
          <w:numId w:val="17"/>
        </w:numPr>
        <w:rPr>
          <w:b/>
          <w:bCs/>
          <w:lang w:val="en-GB"/>
        </w:rPr>
      </w:pPr>
      <w:r w:rsidRPr="00B83110">
        <w:rPr>
          <w:b/>
          <w:bCs/>
          <w:lang w:val="en-GB"/>
        </w:rPr>
        <w:t>Introduction</w:t>
      </w:r>
    </w:p>
    <w:p w14:paraId="78D90BB3" w14:textId="77777777" w:rsidR="00A81EF5" w:rsidRDefault="00A81EF5" w:rsidP="00A81EF5">
      <w:pPr>
        <w:rPr>
          <w:lang w:val="en-GB"/>
        </w:rPr>
      </w:pPr>
      <w:r w:rsidRPr="00400113">
        <w:rPr>
          <w:lang w:val="en-GB"/>
        </w:rPr>
        <w:t>Article 1</w:t>
      </w:r>
      <w:r>
        <w:rPr>
          <w:lang w:val="en-GB"/>
        </w:rPr>
        <w:t>1</w:t>
      </w:r>
      <w:r w:rsidRPr="00400113">
        <w:rPr>
          <w:lang w:val="en-GB"/>
        </w:rPr>
        <w:t xml:space="preserve">0(3) of the </w:t>
      </w:r>
      <w:r>
        <w:rPr>
          <w:lang w:val="en-GB"/>
        </w:rPr>
        <w:t xml:space="preserve">In-Vitro Diagnostics </w:t>
      </w:r>
      <w:r w:rsidRPr="00400113">
        <w:rPr>
          <w:lang w:val="en-GB"/>
        </w:rPr>
        <w:t>Medical Device Regulation (EU) 2017/74</w:t>
      </w:r>
      <w:r>
        <w:rPr>
          <w:lang w:val="en-GB"/>
        </w:rPr>
        <w:t>6</w:t>
      </w:r>
      <w:r w:rsidRPr="00400113">
        <w:rPr>
          <w:lang w:val="en-GB"/>
        </w:rPr>
        <w:t xml:space="preserve"> (</w:t>
      </w:r>
      <w:r>
        <w:rPr>
          <w:lang w:val="en-GB"/>
        </w:rPr>
        <w:t>IV</w:t>
      </w:r>
      <w:r w:rsidRPr="00400113">
        <w:rPr>
          <w:lang w:val="en-GB"/>
        </w:rPr>
        <w:t xml:space="preserve">DR) states that devices which have a valid certificate issued by a notified body under </w:t>
      </w:r>
      <w:r>
        <w:rPr>
          <w:lang w:val="en-GB"/>
        </w:rPr>
        <w:t xml:space="preserve">In-Vitro Diagnostics </w:t>
      </w:r>
      <w:r w:rsidRPr="00EF4138">
        <w:rPr>
          <w:lang w:val="en-GB"/>
        </w:rPr>
        <w:t xml:space="preserve">Directive 98/79/EC </w:t>
      </w:r>
      <w:r w:rsidRPr="00400113">
        <w:rPr>
          <w:lang w:val="en-GB"/>
        </w:rPr>
        <w:t xml:space="preserve">may be placed on the market or put into service after the date of application of the </w:t>
      </w:r>
      <w:r>
        <w:rPr>
          <w:lang w:val="en-GB"/>
        </w:rPr>
        <w:t>IV</w:t>
      </w:r>
      <w:r w:rsidRPr="00400113">
        <w:rPr>
          <w:lang w:val="en-GB"/>
        </w:rPr>
        <w:t xml:space="preserve">DR under certain conditions and no later than 26 May 2024. </w:t>
      </w:r>
    </w:p>
    <w:p w14:paraId="39A2BEAD" w14:textId="77777777" w:rsidR="00A81EF5" w:rsidRDefault="00A81EF5" w:rsidP="00A81EF5">
      <w:pPr>
        <w:rPr>
          <w:lang w:val="en-GB"/>
        </w:rPr>
      </w:pPr>
      <w:r w:rsidRPr="00400113">
        <w:rPr>
          <w:lang w:val="en-GB"/>
        </w:rPr>
        <w:t xml:space="preserve">Questions 8 and 9 of the CAMD Transition Subgroup guidance: “FAQ – </w:t>
      </w:r>
      <w:r>
        <w:rPr>
          <w:lang w:val="en-GB"/>
        </w:rPr>
        <w:t>IV</w:t>
      </w:r>
      <w:r w:rsidRPr="00400113">
        <w:rPr>
          <w:lang w:val="en-GB"/>
        </w:rPr>
        <w:t xml:space="preserve">DR Transitional provisions, V1.0 of 17. January 2018” state that the certificates covered by </w:t>
      </w:r>
      <w:r>
        <w:rPr>
          <w:lang w:val="en-GB"/>
        </w:rPr>
        <w:t>IV</w:t>
      </w:r>
      <w:r w:rsidRPr="00400113">
        <w:rPr>
          <w:lang w:val="en-GB"/>
        </w:rPr>
        <w:t>DR Article 1</w:t>
      </w:r>
      <w:r>
        <w:rPr>
          <w:lang w:val="en-GB"/>
        </w:rPr>
        <w:t>1</w:t>
      </w:r>
      <w:r w:rsidRPr="00400113">
        <w:rPr>
          <w:lang w:val="en-GB"/>
        </w:rPr>
        <w:t xml:space="preserve">0(3) include “all certificates which are commonly issued by notified bodies with reference to the Council Directives </w:t>
      </w:r>
      <w:r w:rsidRPr="00EF4138">
        <w:rPr>
          <w:lang w:val="en-GB"/>
        </w:rPr>
        <w:t>IVDD</w:t>
      </w:r>
      <w:r w:rsidRPr="00400113">
        <w:rPr>
          <w:lang w:val="en-GB"/>
        </w:rPr>
        <w:t xml:space="preserve">”. </w:t>
      </w:r>
    </w:p>
    <w:p w14:paraId="3379B503" w14:textId="77777777" w:rsidR="00A81EF5" w:rsidRDefault="00A81EF5" w:rsidP="00A81EF5">
      <w:pPr>
        <w:rPr>
          <w:lang w:val="en-GB"/>
        </w:rPr>
      </w:pPr>
      <w:r w:rsidRPr="00400113">
        <w:rPr>
          <w:lang w:val="en-GB"/>
        </w:rPr>
        <w:t xml:space="preserve">Conditions referred to in the first paragraph require that no significant changes in design or intended purpose of a device be performed after the date of application of the </w:t>
      </w:r>
      <w:r>
        <w:rPr>
          <w:lang w:val="en-GB"/>
        </w:rPr>
        <w:t>IV</w:t>
      </w:r>
      <w:r w:rsidRPr="00400113">
        <w:rPr>
          <w:lang w:val="en-GB"/>
        </w:rPr>
        <w:t xml:space="preserve">DR. </w:t>
      </w:r>
    </w:p>
    <w:p w14:paraId="5F21F67A" w14:textId="6CDEB857" w:rsidR="00A81EF5" w:rsidRDefault="00A81EF5" w:rsidP="00A81EF5">
      <w:pPr>
        <w:rPr>
          <w:lang w:val="en-GB"/>
        </w:rPr>
      </w:pPr>
      <w:r>
        <w:rPr>
          <w:lang w:val="en-GB"/>
        </w:rPr>
        <w:t xml:space="preserve">The recent EU Commission proposal (2021) 627 on transitional provisions extends the application of article 110(3) to additional devices. At the time this paper is being written, it is not known </w:t>
      </w:r>
      <w:r w:rsidR="00883A35">
        <w:rPr>
          <w:lang w:val="en-GB"/>
        </w:rPr>
        <w:t xml:space="preserve">yet </w:t>
      </w:r>
      <w:r>
        <w:rPr>
          <w:lang w:val="en-GB"/>
        </w:rPr>
        <w:t xml:space="preserve">if the proposal will be </w:t>
      </w:r>
      <w:r w:rsidR="00883A35">
        <w:rPr>
          <w:lang w:val="en-GB"/>
        </w:rPr>
        <w:t xml:space="preserve">accepted by Council (Member States) and European Parliament </w:t>
      </w:r>
      <w:r>
        <w:rPr>
          <w:lang w:val="en-GB"/>
        </w:rPr>
        <w:t xml:space="preserve">and </w:t>
      </w:r>
      <w:r w:rsidR="00883A35">
        <w:rPr>
          <w:lang w:val="en-GB"/>
        </w:rPr>
        <w:t xml:space="preserve">when it will </w:t>
      </w:r>
      <w:r>
        <w:rPr>
          <w:lang w:val="en-GB"/>
        </w:rPr>
        <w:t xml:space="preserve">become </w:t>
      </w:r>
      <w:r w:rsidR="00883A35">
        <w:rPr>
          <w:lang w:val="en-GB"/>
        </w:rPr>
        <w:t xml:space="preserve">applicable. </w:t>
      </w:r>
    </w:p>
    <w:p w14:paraId="34F97D9D" w14:textId="77777777" w:rsidR="00A81EF5" w:rsidRPr="00B83110" w:rsidRDefault="00A81EF5" w:rsidP="00A81EF5">
      <w:pPr>
        <w:pStyle w:val="Paragraphedeliste"/>
        <w:numPr>
          <w:ilvl w:val="0"/>
          <w:numId w:val="17"/>
        </w:numPr>
        <w:rPr>
          <w:b/>
          <w:bCs/>
          <w:lang w:val="en-GB"/>
        </w:rPr>
      </w:pPr>
      <w:r w:rsidRPr="00B83110">
        <w:rPr>
          <w:b/>
          <w:bCs/>
          <w:lang w:val="en-GB"/>
        </w:rPr>
        <w:t xml:space="preserve">Scope </w:t>
      </w:r>
    </w:p>
    <w:p w14:paraId="6254BAF6" w14:textId="77777777" w:rsidR="00A81EF5" w:rsidRDefault="00A81EF5" w:rsidP="00A81EF5">
      <w:pPr>
        <w:rPr>
          <w:lang w:val="en-GB"/>
        </w:rPr>
      </w:pPr>
      <w:r w:rsidRPr="00400113">
        <w:rPr>
          <w:lang w:val="en-GB"/>
        </w:rPr>
        <w:t xml:space="preserve">This </w:t>
      </w:r>
      <w:r>
        <w:rPr>
          <w:lang w:val="en-GB"/>
        </w:rPr>
        <w:t>position paper</w:t>
      </w:r>
      <w:r w:rsidRPr="00400113">
        <w:rPr>
          <w:lang w:val="en-GB"/>
        </w:rPr>
        <w:t xml:space="preserve"> is intended to provide clarification on the </w:t>
      </w:r>
      <w:r>
        <w:rPr>
          <w:lang w:val="en-GB"/>
        </w:rPr>
        <w:t xml:space="preserve">Notified Bodies interpretation of the </w:t>
      </w:r>
      <w:r w:rsidRPr="00400113">
        <w:rPr>
          <w:lang w:val="en-GB"/>
        </w:rPr>
        <w:t xml:space="preserve">changes to a device that should be considered a “significant change in design or a significant change in the intended purpose” under </w:t>
      </w:r>
      <w:r>
        <w:rPr>
          <w:lang w:val="en-GB"/>
        </w:rPr>
        <w:t>IV</w:t>
      </w:r>
      <w:r w:rsidRPr="00400113">
        <w:rPr>
          <w:lang w:val="en-GB"/>
        </w:rPr>
        <w:t>DR Article 1</w:t>
      </w:r>
      <w:r>
        <w:rPr>
          <w:lang w:val="en-GB"/>
        </w:rPr>
        <w:t>1</w:t>
      </w:r>
      <w:r w:rsidRPr="00400113">
        <w:rPr>
          <w:lang w:val="en-GB"/>
        </w:rPr>
        <w:t>0(3). Assessments should be made on a case-by-case basis.</w:t>
      </w:r>
      <w:r>
        <w:rPr>
          <w:lang w:val="en-GB"/>
        </w:rPr>
        <w:t xml:space="preserve"> This position paper does not address “substantial changes”</w:t>
      </w:r>
      <w:r w:rsidRPr="00524DDE">
        <w:rPr>
          <w:lang w:val="en-US"/>
        </w:rPr>
        <w:t xml:space="preserve"> </w:t>
      </w:r>
      <w:r>
        <w:rPr>
          <w:lang w:val="en-US"/>
        </w:rPr>
        <w:t>‘notifications required according to Sections 2.4, 4.11 and 5.2 of Annex IX of the IVDR.</w:t>
      </w:r>
    </w:p>
    <w:p w14:paraId="679561C8" w14:textId="77777777" w:rsidR="00A81EF5" w:rsidRDefault="00A81EF5" w:rsidP="00A81EF5">
      <w:pPr>
        <w:rPr>
          <w:lang w:val="en-GB"/>
        </w:rPr>
      </w:pPr>
    </w:p>
    <w:p w14:paraId="68D51D81" w14:textId="77777777" w:rsidR="00A81EF5" w:rsidRDefault="00A81EF5" w:rsidP="00A81EF5">
      <w:pPr>
        <w:pStyle w:val="Paragraphedeliste"/>
        <w:numPr>
          <w:ilvl w:val="0"/>
          <w:numId w:val="17"/>
        </w:numPr>
        <w:rPr>
          <w:b/>
          <w:bCs/>
          <w:lang w:val="en-GB"/>
        </w:rPr>
      </w:pPr>
      <w:r w:rsidRPr="00CA2822">
        <w:rPr>
          <w:b/>
          <w:bCs/>
          <w:lang w:val="en-GB"/>
        </w:rPr>
        <w:t>Changes to Directive certificates</w:t>
      </w:r>
    </w:p>
    <w:p w14:paraId="52D9D4A0" w14:textId="77777777" w:rsidR="00A81EF5" w:rsidRPr="005618EC" w:rsidRDefault="00A81EF5" w:rsidP="00A81EF5">
      <w:pPr>
        <w:rPr>
          <w:b/>
          <w:bCs/>
          <w:lang w:val="en-GB"/>
        </w:rPr>
      </w:pPr>
      <w:r w:rsidRPr="005618EC">
        <w:rPr>
          <w:lang w:val="en-GB"/>
        </w:rPr>
        <w:t xml:space="preserve"> It is important to highlight that no issuing of new IVDD certificates, including modified, amended, or supplemented certificates, is allowed under IVDR Article 110(3). </w:t>
      </w:r>
    </w:p>
    <w:p w14:paraId="09BED425" w14:textId="77777777" w:rsidR="00A81EF5" w:rsidRDefault="00A81EF5" w:rsidP="00A81EF5">
      <w:pPr>
        <w:rPr>
          <w:lang w:val="en-GB"/>
        </w:rPr>
      </w:pPr>
      <w:r w:rsidRPr="00524DDE">
        <w:rPr>
          <w:lang w:val="en-GB"/>
        </w:rPr>
        <w:t xml:space="preserve">If the manufacturer wishes to make a “significant change in design or intended purpose” </w:t>
      </w:r>
      <w:r>
        <w:rPr>
          <w:lang w:val="en-GB"/>
        </w:rPr>
        <w:t>as per</w:t>
      </w:r>
      <w:r w:rsidRPr="00524DDE">
        <w:rPr>
          <w:lang w:val="en-GB"/>
        </w:rPr>
        <w:t xml:space="preserve"> </w:t>
      </w:r>
      <w:r>
        <w:rPr>
          <w:lang w:val="en-GB"/>
        </w:rPr>
        <w:t>IV</w:t>
      </w:r>
      <w:r w:rsidRPr="00524DDE">
        <w:rPr>
          <w:lang w:val="en-GB"/>
        </w:rPr>
        <w:t>DR Article 1</w:t>
      </w:r>
      <w:r>
        <w:rPr>
          <w:lang w:val="en-GB"/>
        </w:rPr>
        <w:t>1</w:t>
      </w:r>
      <w:r w:rsidRPr="00524DDE">
        <w:rPr>
          <w:lang w:val="en-GB"/>
        </w:rPr>
        <w:t>0(3)</w:t>
      </w:r>
      <w:r>
        <w:rPr>
          <w:lang w:val="en-GB"/>
        </w:rPr>
        <w:t xml:space="preserve"> it is not possible under the Directive. T</w:t>
      </w:r>
      <w:r w:rsidRPr="00524DDE">
        <w:rPr>
          <w:lang w:val="en-GB"/>
        </w:rPr>
        <w:t xml:space="preserve">he implementation of such a change would </w:t>
      </w:r>
      <w:r>
        <w:rPr>
          <w:lang w:val="en-GB"/>
        </w:rPr>
        <w:t>require a new submission under the Regulation.</w:t>
      </w:r>
      <w:r w:rsidRPr="00524DDE">
        <w:rPr>
          <w:lang w:val="en-GB"/>
        </w:rPr>
        <w:t xml:space="preserve"> </w:t>
      </w:r>
    </w:p>
    <w:p w14:paraId="5E5F6062" w14:textId="77777777" w:rsidR="00A81EF5" w:rsidRDefault="00A81EF5" w:rsidP="00A81EF5">
      <w:pPr>
        <w:rPr>
          <w:lang w:val="en-GB"/>
        </w:rPr>
      </w:pPr>
    </w:p>
    <w:p w14:paraId="0C01713D" w14:textId="77777777" w:rsidR="00A81EF5" w:rsidRPr="00CA2822" w:rsidRDefault="00A81EF5" w:rsidP="00A81EF5">
      <w:pPr>
        <w:pStyle w:val="Paragraphedeliste"/>
        <w:numPr>
          <w:ilvl w:val="0"/>
          <w:numId w:val="17"/>
        </w:numPr>
        <w:rPr>
          <w:b/>
          <w:bCs/>
          <w:lang w:val="en-GB"/>
        </w:rPr>
      </w:pPr>
      <w:r w:rsidRPr="00CA2822">
        <w:rPr>
          <w:b/>
          <w:bCs/>
          <w:lang w:val="en-GB"/>
        </w:rPr>
        <w:t>Notified Body assessment of changes' significance in accordance with IVDR Article 110(3)</w:t>
      </w:r>
    </w:p>
    <w:p w14:paraId="2E61D846" w14:textId="77777777" w:rsidR="00A81EF5" w:rsidRDefault="00A81EF5" w:rsidP="00A81EF5">
      <w:pPr>
        <w:rPr>
          <w:lang w:val="en-GB"/>
        </w:rPr>
      </w:pPr>
      <w:r w:rsidRPr="00524DDE">
        <w:rPr>
          <w:lang w:val="en-GB"/>
        </w:rPr>
        <w:t xml:space="preserve"> In line with agreed arrangements for notification of changes between the manufacturer and the notified body according to the </w:t>
      </w:r>
      <w:r>
        <w:rPr>
          <w:lang w:val="en-GB"/>
        </w:rPr>
        <w:t>IV</w:t>
      </w:r>
      <w:r w:rsidRPr="00524DDE">
        <w:rPr>
          <w:lang w:val="en-GB"/>
        </w:rPr>
        <w:t xml:space="preserve">DD (e.g. contractual relationships, approved procedures) changes and their implementation will be verified by the notified body as part of the surveillance activities or following a manufacturer’s submission for prior approval. The outcome of this verification will determine whether a certificate in accordance with </w:t>
      </w:r>
      <w:r>
        <w:rPr>
          <w:lang w:val="en-GB"/>
        </w:rPr>
        <w:t>IV</w:t>
      </w:r>
      <w:r w:rsidRPr="00524DDE">
        <w:rPr>
          <w:lang w:val="en-GB"/>
        </w:rPr>
        <w:t>DD remains valid according to Article 1</w:t>
      </w:r>
      <w:r>
        <w:rPr>
          <w:lang w:val="en-GB"/>
        </w:rPr>
        <w:t>1</w:t>
      </w:r>
      <w:r w:rsidRPr="00524DDE">
        <w:rPr>
          <w:lang w:val="en-GB"/>
        </w:rPr>
        <w:t xml:space="preserve">0 </w:t>
      </w:r>
      <w:r>
        <w:rPr>
          <w:lang w:val="en-GB"/>
        </w:rPr>
        <w:t>IV</w:t>
      </w:r>
      <w:r w:rsidRPr="00524DDE">
        <w:rPr>
          <w:lang w:val="en-GB"/>
        </w:rPr>
        <w:t xml:space="preserve">DR. </w:t>
      </w:r>
    </w:p>
    <w:p w14:paraId="7AB2C839" w14:textId="77777777" w:rsidR="00A81EF5" w:rsidRDefault="00A81EF5" w:rsidP="00A81EF5">
      <w:pPr>
        <w:rPr>
          <w:lang w:val="en-GB"/>
        </w:rPr>
      </w:pPr>
      <w:r w:rsidRPr="00524DDE">
        <w:rPr>
          <w:lang w:val="en-GB"/>
        </w:rPr>
        <w:t xml:space="preserve">If a change is not a significant change in design or intended purpose under </w:t>
      </w:r>
      <w:r>
        <w:rPr>
          <w:lang w:val="en-GB"/>
        </w:rPr>
        <w:t>IV</w:t>
      </w:r>
      <w:r w:rsidRPr="00524DDE">
        <w:rPr>
          <w:lang w:val="en-GB"/>
        </w:rPr>
        <w:t>DR Article 1</w:t>
      </w:r>
      <w:r>
        <w:rPr>
          <w:lang w:val="en-GB"/>
        </w:rPr>
        <w:t>1</w:t>
      </w:r>
      <w:r w:rsidRPr="00524DDE">
        <w:rPr>
          <w:lang w:val="en-GB"/>
        </w:rPr>
        <w:t xml:space="preserve">0(3), the implementation of such a change is allowed during the transitional period. </w:t>
      </w:r>
    </w:p>
    <w:p w14:paraId="37B827E5" w14:textId="77777777" w:rsidR="00A81EF5" w:rsidRPr="001A3D02" w:rsidRDefault="00A81EF5" w:rsidP="00A81EF5">
      <w:pPr>
        <w:pStyle w:val="Default"/>
        <w:rPr>
          <w:rFonts w:asciiTheme="minorHAnsi" w:hAnsiTheme="minorHAnsi" w:cstheme="minorBidi"/>
          <w:color w:val="auto"/>
          <w:sz w:val="22"/>
          <w:szCs w:val="22"/>
          <w:lang w:val="en-GB"/>
        </w:rPr>
      </w:pPr>
      <w:r w:rsidRPr="001A3D02">
        <w:rPr>
          <w:rFonts w:asciiTheme="minorHAnsi" w:hAnsiTheme="minorHAnsi" w:cstheme="minorBidi"/>
          <w:color w:val="auto"/>
          <w:sz w:val="22"/>
          <w:szCs w:val="22"/>
          <w:lang w:val="en-GB"/>
        </w:rPr>
        <w:t xml:space="preserve">For instance, administrative changes of organisations are considered in principle as non-significant. This includes changes of the manufacturer’s name, address or legal form (legal entity remains) or changes of the authorised representative. </w:t>
      </w:r>
    </w:p>
    <w:p w14:paraId="2EDF5954" w14:textId="77777777" w:rsidR="00A81EF5" w:rsidRPr="001A3D02" w:rsidRDefault="00A81EF5" w:rsidP="00A81EF5">
      <w:pPr>
        <w:pStyle w:val="Default"/>
        <w:rPr>
          <w:rFonts w:asciiTheme="minorHAnsi" w:hAnsiTheme="minorHAnsi" w:cstheme="minorBidi"/>
          <w:color w:val="auto"/>
          <w:sz w:val="22"/>
          <w:szCs w:val="22"/>
          <w:lang w:val="en-GB"/>
        </w:rPr>
      </w:pPr>
    </w:p>
    <w:p w14:paraId="4972BCE3" w14:textId="77777777" w:rsidR="00A81EF5" w:rsidRPr="001A3D02" w:rsidRDefault="00A81EF5" w:rsidP="00A81EF5">
      <w:pPr>
        <w:pStyle w:val="Default"/>
        <w:rPr>
          <w:rFonts w:asciiTheme="minorHAnsi" w:hAnsiTheme="minorHAnsi" w:cstheme="minorBidi"/>
          <w:color w:val="auto"/>
          <w:sz w:val="22"/>
          <w:szCs w:val="22"/>
          <w:lang w:val="en-GB"/>
        </w:rPr>
      </w:pPr>
      <w:r w:rsidRPr="001A3D02">
        <w:rPr>
          <w:rFonts w:asciiTheme="minorHAnsi" w:hAnsiTheme="minorHAnsi" w:cstheme="minorBidi"/>
          <w:color w:val="auto"/>
          <w:sz w:val="22"/>
          <w:szCs w:val="22"/>
          <w:lang w:val="en-GB"/>
        </w:rPr>
        <w:t xml:space="preserve">Furthermore, all changes not having an impact on the design or the intended purpose of the device can be regarded as not significant in the meaning of </w:t>
      </w:r>
      <w:r>
        <w:rPr>
          <w:rFonts w:asciiTheme="minorHAnsi" w:hAnsiTheme="minorHAnsi" w:cstheme="minorBidi"/>
          <w:color w:val="auto"/>
          <w:sz w:val="22"/>
          <w:szCs w:val="22"/>
          <w:lang w:val="en-GB"/>
        </w:rPr>
        <w:t>IVD</w:t>
      </w:r>
      <w:r w:rsidRPr="001A3D02">
        <w:rPr>
          <w:rFonts w:asciiTheme="minorHAnsi" w:hAnsiTheme="minorHAnsi" w:cstheme="minorBidi"/>
          <w:color w:val="auto"/>
          <w:sz w:val="22"/>
          <w:szCs w:val="22"/>
          <w:lang w:val="en-GB"/>
        </w:rPr>
        <w:t>R Article 1</w:t>
      </w:r>
      <w:r>
        <w:rPr>
          <w:rFonts w:asciiTheme="minorHAnsi" w:hAnsiTheme="minorHAnsi" w:cstheme="minorBidi"/>
          <w:color w:val="auto"/>
          <w:sz w:val="22"/>
          <w:szCs w:val="22"/>
          <w:lang w:val="en-GB"/>
        </w:rPr>
        <w:t>1</w:t>
      </w:r>
      <w:r w:rsidRPr="001A3D02">
        <w:rPr>
          <w:rFonts w:asciiTheme="minorHAnsi" w:hAnsiTheme="minorHAnsi" w:cstheme="minorBidi"/>
          <w:color w:val="auto"/>
          <w:sz w:val="22"/>
          <w:szCs w:val="22"/>
          <w:lang w:val="en-GB"/>
        </w:rPr>
        <w:t xml:space="preserve">0(3). This is the case for example of relocation or addition of new manufacturing sites, including when it affects subcontractors or suppliers, or of certain changes of the quality management system, provided that the conditions for which the conformity assessment certification was granted are maintained. Nevertheless, such changes continue to be subject to the agreed notification procedure identified in the first paragraph of the current section. The manufacturer should always remain responsible for providing evidence that all the above-mentioned changes do indeed neither affect the design nor the intended purpose.  </w:t>
      </w:r>
    </w:p>
    <w:p w14:paraId="51C53458" w14:textId="77777777" w:rsidR="00A81EF5" w:rsidRPr="001A3D02" w:rsidRDefault="00A81EF5" w:rsidP="00A81EF5">
      <w:pPr>
        <w:pStyle w:val="Default"/>
        <w:rPr>
          <w:rFonts w:asciiTheme="minorHAnsi" w:hAnsiTheme="minorHAnsi" w:cstheme="minorBidi"/>
          <w:color w:val="auto"/>
          <w:sz w:val="22"/>
          <w:szCs w:val="22"/>
          <w:lang w:val="en-GB"/>
        </w:rPr>
      </w:pPr>
    </w:p>
    <w:p w14:paraId="1575F2AE" w14:textId="77777777" w:rsidR="00A81EF5" w:rsidRPr="001A3D02" w:rsidRDefault="00A81EF5" w:rsidP="00A81EF5">
      <w:pPr>
        <w:rPr>
          <w:lang w:val="en-GB"/>
        </w:rPr>
      </w:pPr>
      <w:r w:rsidRPr="001A3D02">
        <w:rPr>
          <w:lang w:val="en-GB"/>
        </w:rPr>
        <w:t>On the other hand, when the change is likely to affect the design or the intended purpose of the device, the significance of such a change must be assessed on a case-by-case basis.</w:t>
      </w:r>
    </w:p>
    <w:p w14:paraId="68EBC776" w14:textId="77777777" w:rsidR="00A81EF5" w:rsidRDefault="00A81EF5" w:rsidP="00A81EF5">
      <w:pPr>
        <w:rPr>
          <w:lang w:val="en-GB"/>
        </w:rPr>
      </w:pPr>
      <w:r>
        <w:rPr>
          <w:lang w:val="en-GB"/>
        </w:rPr>
        <w:t xml:space="preserve"> </w:t>
      </w:r>
      <w:r w:rsidRPr="00524DDE">
        <w:rPr>
          <w:lang w:val="en-GB"/>
        </w:rPr>
        <w:t xml:space="preserve">The assessment of a proposed change by using the main flowchart and any of the applicable sub-charts in the Annex, is intended to assist notified bodies in deciding whether or not a </w:t>
      </w:r>
      <w:r>
        <w:rPr>
          <w:lang w:val="en-GB"/>
        </w:rPr>
        <w:t xml:space="preserve">change </w:t>
      </w:r>
      <w:r w:rsidRPr="00524DDE">
        <w:rPr>
          <w:lang w:val="en-GB"/>
        </w:rPr>
        <w:t xml:space="preserve">in the design or intended purpose of the device is to be considered significant under </w:t>
      </w:r>
      <w:r>
        <w:rPr>
          <w:lang w:val="en-GB"/>
        </w:rPr>
        <w:t>IV</w:t>
      </w:r>
      <w:r w:rsidRPr="00524DDE">
        <w:rPr>
          <w:lang w:val="en-GB"/>
        </w:rPr>
        <w:t>DR Article 1</w:t>
      </w:r>
      <w:r>
        <w:rPr>
          <w:lang w:val="en-GB"/>
        </w:rPr>
        <w:t>1</w:t>
      </w:r>
      <w:r w:rsidRPr="00524DDE">
        <w:rPr>
          <w:lang w:val="en-GB"/>
        </w:rPr>
        <w:t xml:space="preserve">0(3). </w:t>
      </w:r>
    </w:p>
    <w:p w14:paraId="384FFA4C" w14:textId="77777777" w:rsidR="00A81EF5" w:rsidRDefault="00A81EF5" w:rsidP="00A81EF5">
      <w:pPr>
        <w:rPr>
          <w:lang w:val="en-GB"/>
        </w:rPr>
      </w:pPr>
      <w:r w:rsidRPr="00524DDE">
        <w:rPr>
          <w:lang w:val="en-GB"/>
        </w:rPr>
        <w:t>The flowcharts are divided into a main chart and f</w:t>
      </w:r>
      <w:r>
        <w:rPr>
          <w:lang w:val="en-GB"/>
        </w:rPr>
        <w:t>our</w:t>
      </w:r>
      <w:r w:rsidRPr="00524DDE">
        <w:rPr>
          <w:lang w:val="en-GB"/>
        </w:rPr>
        <w:t xml:space="preserve"> sub-charts (A to </w:t>
      </w:r>
      <w:r>
        <w:rPr>
          <w:lang w:val="en-GB"/>
        </w:rPr>
        <w:t>D</w:t>
      </w:r>
      <w:r w:rsidRPr="00524DDE">
        <w:rPr>
          <w:lang w:val="en-GB"/>
        </w:rPr>
        <w:t xml:space="preserve">). There </w:t>
      </w:r>
      <w:r w:rsidRPr="002C2B43">
        <w:rPr>
          <w:lang w:val="en-GB"/>
        </w:rPr>
        <w:t>are four</w:t>
      </w:r>
      <w:r w:rsidRPr="00524DDE">
        <w:rPr>
          <w:lang w:val="en-GB"/>
        </w:rPr>
        <w:t xml:space="preserve"> questions in the main chart that are linked to </w:t>
      </w:r>
      <w:r>
        <w:rPr>
          <w:lang w:val="en-GB"/>
        </w:rPr>
        <w:t>these four</w:t>
      </w:r>
      <w:r w:rsidRPr="00524DDE">
        <w:rPr>
          <w:lang w:val="en-GB"/>
        </w:rPr>
        <w:t xml:space="preserve"> sub-chart</w:t>
      </w:r>
      <w:r>
        <w:rPr>
          <w:lang w:val="en-GB"/>
        </w:rPr>
        <w:t>s</w:t>
      </w:r>
      <w:r w:rsidRPr="00524DDE">
        <w:rPr>
          <w:lang w:val="en-GB"/>
        </w:rPr>
        <w:t xml:space="preserve"> with more detailed questions. The change is considered a non-significant change of design or intended purpose per </w:t>
      </w:r>
      <w:r>
        <w:rPr>
          <w:lang w:val="en-GB"/>
        </w:rPr>
        <w:t>IV</w:t>
      </w:r>
      <w:r w:rsidRPr="00524DDE">
        <w:rPr>
          <w:lang w:val="en-GB"/>
        </w:rPr>
        <w:t>DR Article 1</w:t>
      </w:r>
      <w:r>
        <w:rPr>
          <w:lang w:val="en-GB"/>
        </w:rPr>
        <w:t>1</w:t>
      </w:r>
      <w:r w:rsidRPr="00524DDE">
        <w:rPr>
          <w:lang w:val="en-GB"/>
        </w:rPr>
        <w:t xml:space="preserve">0(3) if the answer to every question in a sub-chart leads to “nonsignificant change” also when returning to the main chart. </w:t>
      </w:r>
    </w:p>
    <w:p w14:paraId="6F41F5D2" w14:textId="6DEA2A57" w:rsidR="00A81EF5" w:rsidRDefault="00A81EF5" w:rsidP="00A81EF5">
      <w:pPr>
        <w:rPr>
          <w:lang w:val="en-GB"/>
        </w:rPr>
      </w:pPr>
      <w:r>
        <w:rPr>
          <w:lang w:val="en-GB"/>
        </w:rPr>
        <w:t xml:space="preserve">If </w:t>
      </w:r>
      <w:r w:rsidRPr="00524DDE">
        <w:rPr>
          <w:lang w:val="en-GB"/>
        </w:rPr>
        <w:t xml:space="preserve">any sub-chart delivers the result “significant change”, the change being assessed is a “significant change in design or intended purpose” of a device according to the </w:t>
      </w:r>
      <w:r>
        <w:rPr>
          <w:lang w:val="en-GB"/>
        </w:rPr>
        <w:t>IV</w:t>
      </w:r>
      <w:r w:rsidRPr="00524DDE">
        <w:rPr>
          <w:lang w:val="en-GB"/>
        </w:rPr>
        <w:t>DR Article 1</w:t>
      </w:r>
      <w:r>
        <w:rPr>
          <w:lang w:val="en-GB"/>
        </w:rPr>
        <w:t>1</w:t>
      </w:r>
      <w:r w:rsidRPr="00524DDE">
        <w:rPr>
          <w:lang w:val="en-GB"/>
        </w:rPr>
        <w:t>0(3).</w:t>
      </w:r>
    </w:p>
    <w:p w14:paraId="4B674B5C" w14:textId="2A29F12A" w:rsidR="002764C5" w:rsidRPr="002764C5" w:rsidRDefault="002764C5" w:rsidP="002764C5">
      <w:pPr>
        <w:pStyle w:val="Titre1"/>
        <w:jc w:val="center"/>
        <w:rPr>
          <w:rStyle w:val="Rfrenceple"/>
          <w:b/>
          <w:bCs/>
        </w:rPr>
      </w:pPr>
      <w:r w:rsidRPr="002764C5">
        <w:rPr>
          <w:rStyle w:val="Rfrenceple"/>
          <w:b/>
          <w:bCs/>
        </w:rPr>
        <w:lastRenderedPageBreak/>
        <w:t>ANNEX</w:t>
      </w:r>
    </w:p>
    <w:p w14:paraId="50806CAE" w14:textId="47836389" w:rsidR="00A81EF5" w:rsidRDefault="00A81EF5" w:rsidP="00A81EF5">
      <w:pPr>
        <w:jc w:val="center"/>
        <w:rPr>
          <w:b/>
          <w:bCs/>
          <w:sz w:val="24"/>
          <w:szCs w:val="24"/>
          <w:lang w:val="en-GB"/>
        </w:rPr>
      </w:pPr>
      <w:r w:rsidRPr="00CA2822">
        <w:rPr>
          <w:noProof/>
          <w:lang w:val="en-GB" w:eastAsia="en-GB"/>
        </w:rPr>
        <w:drawing>
          <wp:inline distT="0" distB="0" distL="0" distR="0" wp14:anchorId="0962C865" wp14:editId="168E589D">
            <wp:extent cx="5528945" cy="716412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t="1709" b="7694"/>
                    <a:stretch/>
                  </pic:blipFill>
                  <pic:spPr bwMode="auto">
                    <a:xfrm>
                      <a:off x="0" y="0"/>
                      <a:ext cx="5529580" cy="7164949"/>
                    </a:xfrm>
                    <a:prstGeom prst="rect">
                      <a:avLst/>
                    </a:prstGeom>
                    <a:ln>
                      <a:noFill/>
                    </a:ln>
                    <a:extLst>
                      <a:ext uri="{53640926-AAD7-44D8-BBD7-CCE9431645EC}">
                        <a14:shadowObscured xmlns:a14="http://schemas.microsoft.com/office/drawing/2010/main"/>
                      </a:ext>
                    </a:extLst>
                  </pic:spPr>
                </pic:pic>
              </a:graphicData>
            </a:graphic>
          </wp:inline>
        </w:drawing>
      </w:r>
    </w:p>
    <w:p w14:paraId="69D61E8F" w14:textId="77777777" w:rsidR="00A81EF5" w:rsidRDefault="00A81EF5" w:rsidP="00A81EF5">
      <w:pPr>
        <w:ind w:left="360"/>
        <w:jc w:val="center"/>
        <w:rPr>
          <w:b/>
          <w:bCs/>
          <w:sz w:val="24"/>
          <w:szCs w:val="24"/>
          <w:lang w:val="en-GB"/>
        </w:rPr>
      </w:pPr>
      <w:r w:rsidRPr="00072347">
        <w:rPr>
          <w:noProof/>
          <w:lang w:val="en-GB" w:eastAsia="en-GB"/>
        </w:rPr>
        <w:lastRenderedPageBreak/>
        <w:drawing>
          <wp:inline distT="0" distB="0" distL="0" distR="0" wp14:anchorId="1B925921" wp14:editId="58720FF8">
            <wp:extent cx="5760720" cy="560260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60720" cy="5602605"/>
                    </a:xfrm>
                    <a:prstGeom prst="rect">
                      <a:avLst/>
                    </a:prstGeom>
                  </pic:spPr>
                </pic:pic>
              </a:graphicData>
            </a:graphic>
          </wp:inline>
        </w:drawing>
      </w:r>
    </w:p>
    <w:p w14:paraId="565F3B80" w14:textId="77777777" w:rsidR="00A81EF5" w:rsidRDefault="00A81EF5" w:rsidP="00A81EF5">
      <w:pPr>
        <w:ind w:left="360"/>
        <w:jc w:val="center"/>
        <w:rPr>
          <w:b/>
          <w:bCs/>
          <w:sz w:val="24"/>
          <w:szCs w:val="24"/>
          <w:lang w:val="en-GB"/>
        </w:rPr>
      </w:pPr>
    </w:p>
    <w:p w14:paraId="1E7A7864" w14:textId="77777777" w:rsidR="00A81EF5" w:rsidRDefault="00A81EF5" w:rsidP="00A81EF5">
      <w:pPr>
        <w:ind w:left="360"/>
        <w:jc w:val="center"/>
        <w:rPr>
          <w:b/>
          <w:bCs/>
          <w:sz w:val="24"/>
          <w:szCs w:val="24"/>
          <w:lang w:val="en-GB"/>
        </w:rPr>
      </w:pPr>
    </w:p>
    <w:p w14:paraId="5B695477" w14:textId="77777777" w:rsidR="00A81EF5" w:rsidRDefault="00A81EF5" w:rsidP="00A81EF5">
      <w:pPr>
        <w:ind w:left="360"/>
        <w:jc w:val="center"/>
        <w:rPr>
          <w:b/>
          <w:bCs/>
          <w:sz w:val="24"/>
          <w:szCs w:val="24"/>
          <w:lang w:val="en-GB"/>
        </w:rPr>
      </w:pPr>
    </w:p>
    <w:p w14:paraId="72DA45A6" w14:textId="77777777" w:rsidR="00A81EF5" w:rsidRDefault="00A81EF5" w:rsidP="00A81EF5">
      <w:pPr>
        <w:ind w:left="360"/>
        <w:jc w:val="center"/>
        <w:rPr>
          <w:b/>
          <w:bCs/>
          <w:sz w:val="24"/>
          <w:szCs w:val="24"/>
          <w:lang w:val="en-GB"/>
        </w:rPr>
      </w:pPr>
    </w:p>
    <w:p w14:paraId="3AAEEB24" w14:textId="77777777" w:rsidR="00A81EF5" w:rsidRDefault="00A81EF5" w:rsidP="00A81EF5">
      <w:pPr>
        <w:ind w:left="360"/>
        <w:jc w:val="center"/>
        <w:rPr>
          <w:b/>
          <w:bCs/>
          <w:sz w:val="24"/>
          <w:szCs w:val="24"/>
          <w:lang w:val="en-GB"/>
        </w:rPr>
      </w:pPr>
    </w:p>
    <w:p w14:paraId="637F850A" w14:textId="77777777" w:rsidR="00A81EF5" w:rsidRDefault="00A81EF5" w:rsidP="00A81EF5">
      <w:pPr>
        <w:ind w:left="360"/>
        <w:jc w:val="center"/>
        <w:rPr>
          <w:b/>
          <w:bCs/>
          <w:sz w:val="24"/>
          <w:szCs w:val="24"/>
          <w:lang w:val="en-GB"/>
        </w:rPr>
      </w:pPr>
    </w:p>
    <w:p w14:paraId="60C3E5DF" w14:textId="77777777" w:rsidR="00A81EF5" w:rsidRDefault="00A81EF5" w:rsidP="00A81EF5">
      <w:pPr>
        <w:ind w:left="360"/>
        <w:jc w:val="center"/>
        <w:rPr>
          <w:b/>
          <w:bCs/>
          <w:sz w:val="24"/>
          <w:szCs w:val="24"/>
          <w:lang w:val="en-GB"/>
        </w:rPr>
      </w:pPr>
      <w:r w:rsidRPr="00072347">
        <w:rPr>
          <w:noProof/>
          <w:lang w:val="en-GB" w:eastAsia="en-GB"/>
        </w:rPr>
        <w:drawing>
          <wp:inline distT="0" distB="0" distL="0" distR="0" wp14:anchorId="2ADB73CA" wp14:editId="3FF5C5EE">
            <wp:extent cx="5760720" cy="7807325"/>
            <wp:effectExtent l="0" t="0" r="0" b="317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60720" cy="7807325"/>
                    </a:xfrm>
                    <a:prstGeom prst="rect">
                      <a:avLst/>
                    </a:prstGeom>
                  </pic:spPr>
                </pic:pic>
              </a:graphicData>
            </a:graphic>
          </wp:inline>
        </w:drawing>
      </w:r>
    </w:p>
    <w:p w14:paraId="4E94F6A0" w14:textId="77777777" w:rsidR="00A81EF5" w:rsidRDefault="00A81EF5" w:rsidP="00A81EF5">
      <w:pPr>
        <w:ind w:left="360"/>
        <w:jc w:val="center"/>
        <w:rPr>
          <w:b/>
          <w:bCs/>
          <w:sz w:val="24"/>
          <w:szCs w:val="24"/>
          <w:lang w:val="en-GB"/>
        </w:rPr>
      </w:pPr>
      <w:r w:rsidRPr="009D7AB9">
        <w:rPr>
          <w:noProof/>
          <w:lang w:val="en-GB" w:eastAsia="en-GB"/>
        </w:rPr>
        <w:drawing>
          <wp:inline distT="0" distB="0" distL="0" distR="0" wp14:anchorId="52B7021E" wp14:editId="51D91DC0">
            <wp:extent cx="5276850" cy="856297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276850" cy="8562975"/>
                    </a:xfrm>
                    <a:prstGeom prst="rect">
                      <a:avLst/>
                    </a:prstGeom>
                  </pic:spPr>
                </pic:pic>
              </a:graphicData>
            </a:graphic>
          </wp:inline>
        </w:drawing>
      </w:r>
    </w:p>
    <w:p w14:paraId="43C630EA" w14:textId="77777777" w:rsidR="00A81EF5" w:rsidRDefault="00A81EF5" w:rsidP="00A81EF5">
      <w:pPr>
        <w:ind w:left="360"/>
        <w:jc w:val="center"/>
        <w:rPr>
          <w:b/>
          <w:bCs/>
          <w:sz w:val="24"/>
          <w:szCs w:val="24"/>
          <w:lang w:val="en-GB"/>
        </w:rPr>
      </w:pPr>
      <w:r w:rsidRPr="009D7AB9">
        <w:rPr>
          <w:noProof/>
          <w:lang w:val="en-GB" w:eastAsia="en-GB"/>
        </w:rPr>
        <w:drawing>
          <wp:inline distT="0" distB="0" distL="0" distR="0" wp14:anchorId="11573B53" wp14:editId="5A8B9A32">
            <wp:extent cx="3571875" cy="170497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571875" cy="1704975"/>
                    </a:xfrm>
                    <a:prstGeom prst="rect">
                      <a:avLst/>
                    </a:prstGeom>
                  </pic:spPr>
                </pic:pic>
              </a:graphicData>
            </a:graphic>
          </wp:inline>
        </w:drawing>
      </w:r>
    </w:p>
    <w:p w14:paraId="254F6437" w14:textId="77777777" w:rsidR="00A81EF5" w:rsidRDefault="00A81EF5" w:rsidP="00A81EF5">
      <w:pPr>
        <w:ind w:left="360"/>
        <w:jc w:val="center"/>
        <w:rPr>
          <w:noProof/>
        </w:rPr>
      </w:pPr>
    </w:p>
    <w:p w14:paraId="71C45856" w14:textId="77777777" w:rsidR="00A81EF5" w:rsidRDefault="00A81EF5" w:rsidP="00A81EF5">
      <w:pPr>
        <w:ind w:left="360"/>
        <w:jc w:val="center"/>
        <w:rPr>
          <w:noProof/>
        </w:rPr>
      </w:pPr>
    </w:p>
    <w:p w14:paraId="147DCA97" w14:textId="77777777" w:rsidR="00A81EF5" w:rsidRDefault="00A81EF5" w:rsidP="00A81EF5">
      <w:pPr>
        <w:ind w:left="360"/>
        <w:jc w:val="center"/>
        <w:rPr>
          <w:noProof/>
        </w:rPr>
      </w:pPr>
    </w:p>
    <w:p w14:paraId="38D1B356" w14:textId="77777777" w:rsidR="00A81EF5" w:rsidRDefault="00A81EF5" w:rsidP="00A81EF5">
      <w:pPr>
        <w:ind w:left="360"/>
        <w:jc w:val="center"/>
        <w:rPr>
          <w:noProof/>
        </w:rPr>
      </w:pPr>
    </w:p>
    <w:p w14:paraId="5FD9B1B9" w14:textId="77777777" w:rsidR="00A81EF5" w:rsidRDefault="00A81EF5" w:rsidP="00A81EF5">
      <w:pPr>
        <w:ind w:left="360"/>
        <w:jc w:val="center"/>
        <w:rPr>
          <w:noProof/>
        </w:rPr>
      </w:pPr>
    </w:p>
    <w:p w14:paraId="3D83EAFC" w14:textId="77777777" w:rsidR="00A81EF5" w:rsidRDefault="00A81EF5" w:rsidP="00A81EF5">
      <w:pPr>
        <w:ind w:left="360"/>
        <w:jc w:val="center"/>
        <w:rPr>
          <w:noProof/>
        </w:rPr>
      </w:pPr>
    </w:p>
    <w:p w14:paraId="08DAAB27" w14:textId="77777777" w:rsidR="00A81EF5" w:rsidRDefault="00A81EF5" w:rsidP="00A81EF5">
      <w:pPr>
        <w:ind w:left="360"/>
        <w:jc w:val="center"/>
        <w:rPr>
          <w:noProof/>
        </w:rPr>
      </w:pPr>
    </w:p>
    <w:p w14:paraId="47E4B655" w14:textId="77777777" w:rsidR="00A81EF5" w:rsidRDefault="00A81EF5" w:rsidP="00A81EF5">
      <w:pPr>
        <w:ind w:left="360"/>
        <w:jc w:val="center"/>
        <w:rPr>
          <w:noProof/>
        </w:rPr>
      </w:pPr>
    </w:p>
    <w:p w14:paraId="2C33B971" w14:textId="77777777" w:rsidR="00A81EF5" w:rsidRDefault="00A81EF5" w:rsidP="00A81EF5">
      <w:pPr>
        <w:ind w:left="360"/>
        <w:jc w:val="center"/>
        <w:rPr>
          <w:noProof/>
        </w:rPr>
      </w:pPr>
    </w:p>
    <w:p w14:paraId="575DE05E" w14:textId="77777777" w:rsidR="00A81EF5" w:rsidRDefault="00A81EF5" w:rsidP="00A81EF5">
      <w:pPr>
        <w:ind w:left="360"/>
        <w:jc w:val="center"/>
        <w:rPr>
          <w:noProof/>
        </w:rPr>
      </w:pPr>
    </w:p>
    <w:p w14:paraId="47755874" w14:textId="77777777" w:rsidR="00A81EF5" w:rsidRDefault="00A81EF5" w:rsidP="00A81EF5">
      <w:pPr>
        <w:ind w:left="360"/>
        <w:jc w:val="center"/>
        <w:rPr>
          <w:noProof/>
        </w:rPr>
      </w:pPr>
    </w:p>
    <w:p w14:paraId="7BCF3FF7" w14:textId="77777777" w:rsidR="00A81EF5" w:rsidRDefault="00A81EF5" w:rsidP="00A81EF5">
      <w:pPr>
        <w:ind w:left="360"/>
        <w:jc w:val="center"/>
        <w:rPr>
          <w:noProof/>
        </w:rPr>
      </w:pPr>
    </w:p>
    <w:p w14:paraId="58D5E12A" w14:textId="77777777" w:rsidR="00A81EF5" w:rsidRDefault="00A81EF5" w:rsidP="00A81EF5">
      <w:pPr>
        <w:ind w:left="360"/>
        <w:jc w:val="center"/>
        <w:rPr>
          <w:noProof/>
        </w:rPr>
      </w:pPr>
    </w:p>
    <w:p w14:paraId="202BDA9B" w14:textId="77777777" w:rsidR="00A81EF5" w:rsidRDefault="00A81EF5" w:rsidP="00A81EF5">
      <w:pPr>
        <w:ind w:left="360"/>
        <w:jc w:val="center"/>
        <w:rPr>
          <w:noProof/>
        </w:rPr>
      </w:pPr>
    </w:p>
    <w:p w14:paraId="4D6E37B0" w14:textId="77777777" w:rsidR="00A81EF5" w:rsidRDefault="00A81EF5" w:rsidP="00A81EF5">
      <w:pPr>
        <w:ind w:left="360"/>
        <w:jc w:val="center"/>
        <w:rPr>
          <w:noProof/>
        </w:rPr>
      </w:pPr>
    </w:p>
    <w:p w14:paraId="185B2A70" w14:textId="77777777" w:rsidR="00A81EF5" w:rsidRDefault="00A81EF5" w:rsidP="00A81EF5">
      <w:pPr>
        <w:ind w:left="360"/>
        <w:jc w:val="center"/>
        <w:rPr>
          <w:noProof/>
        </w:rPr>
      </w:pPr>
    </w:p>
    <w:p w14:paraId="7C77D9CF" w14:textId="77777777" w:rsidR="00A81EF5" w:rsidRDefault="00A81EF5" w:rsidP="00A81EF5">
      <w:pPr>
        <w:ind w:left="360"/>
        <w:jc w:val="center"/>
        <w:rPr>
          <w:noProof/>
        </w:rPr>
      </w:pPr>
    </w:p>
    <w:p w14:paraId="1CEBD336" w14:textId="77777777" w:rsidR="00A81EF5" w:rsidRDefault="00A81EF5" w:rsidP="00A81EF5">
      <w:pPr>
        <w:ind w:left="360"/>
        <w:jc w:val="center"/>
        <w:rPr>
          <w:noProof/>
        </w:rPr>
      </w:pPr>
    </w:p>
    <w:p w14:paraId="1E127F95" w14:textId="77777777" w:rsidR="00A81EF5" w:rsidRDefault="00A81EF5" w:rsidP="00A81EF5">
      <w:pPr>
        <w:ind w:left="360"/>
        <w:jc w:val="center"/>
        <w:rPr>
          <w:noProof/>
        </w:rPr>
      </w:pPr>
    </w:p>
    <w:p w14:paraId="46B53D1D" w14:textId="77777777" w:rsidR="00A81EF5" w:rsidRDefault="00A81EF5" w:rsidP="00A81EF5">
      <w:pPr>
        <w:ind w:left="360"/>
        <w:jc w:val="center"/>
        <w:rPr>
          <w:noProof/>
        </w:rPr>
      </w:pPr>
    </w:p>
    <w:p w14:paraId="31F64E0A" w14:textId="77777777" w:rsidR="00A81EF5" w:rsidRDefault="00A81EF5" w:rsidP="00A81EF5">
      <w:pPr>
        <w:ind w:left="360"/>
        <w:jc w:val="center"/>
        <w:rPr>
          <w:noProof/>
        </w:rPr>
      </w:pPr>
    </w:p>
    <w:p w14:paraId="4C704062" w14:textId="77777777" w:rsidR="00A81EF5" w:rsidRPr="00CA2822" w:rsidRDefault="00A81EF5" w:rsidP="002764C5">
      <w:pPr>
        <w:ind w:left="360"/>
        <w:rPr>
          <w:b/>
          <w:bCs/>
          <w:sz w:val="24"/>
          <w:szCs w:val="24"/>
          <w:lang w:val="en-GB"/>
        </w:rPr>
      </w:pPr>
      <w:r w:rsidRPr="00072347">
        <w:rPr>
          <w:noProof/>
          <w:lang w:val="en-GB" w:eastAsia="en-GB"/>
        </w:rPr>
        <w:drawing>
          <wp:inline distT="0" distB="0" distL="0" distR="0" wp14:anchorId="38A74F19" wp14:editId="0592513F">
            <wp:extent cx="5505450" cy="524827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505450" cy="5248275"/>
                    </a:xfrm>
                    <a:prstGeom prst="rect">
                      <a:avLst/>
                    </a:prstGeom>
                  </pic:spPr>
                </pic:pic>
              </a:graphicData>
            </a:graphic>
          </wp:inline>
        </w:drawing>
      </w:r>
    </w:p>
    <w:p w14:paraId="565E322A" w14:textId="77777777" w:rsidR="00D34E07" w:rsidRPr="00D34E07" w:rsidRDefault="00D34E07" w:rsidP="00A81EF5">
      <w:pPr>
        <w:spacing w:after="0" w:line="240" w:lineRule="auto"/>
        <w:rPr>
          <w:lang w:val="en-GB"/>
        </w:rPr>
      </w:pPr>
    </w:p>
    <w:sectPr w:rsidR="00D34E07" w:rsidRPr="00D34E07">
      <w:headerReference w:type="even" r:id="rId14"/>
      <w:headerReference w:type="default" r:id="rId15"/>
      <w:footerReference w:type="even" r:id="rId16"/>
      <w:footerReference w:type="default" r:id="rId17"/>
      <w:headerReference w:type="first" r:id="rId18"/>
      <w:footerReference w:type="first" r:id="rId1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9A76D2" w14:textId="77777777" w:rsidR="009156CE" w:rsidRDefault="009156CE" w:rsidP="000A6BA8">
      <w:pPr>
        <w:spacing w:after="0" w:line="240" w:lineRule="auto"/>
      </w:pPr>
      <w:r>
        <w:separator/>
      </w:r>
    </w:p>
  </w:endnote>
  <w:endnote w:type="continuationSeparator" w:id="0">
    <w:p w14:paraId="33AE2B54" w14:textId="77777777" w:rsidR="009156CE" w:rsidRDefault="009156CE" w:rsidP="000A6B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192217" w14:textId="77777777" w:rsidR="0066640C" w:rsidRDefault="0066640C">
    <w:pPr>
      <w:pStyle w:val="Pieddepag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639" w:type="dxa"/>
      <w:jc w:val="center"/>
      <w:tblLayout w:type="fixed"/>
      <w:tblCellMar>
        <w:left w:w="70" w:type="dxa"/>
        <w:right w:w="70" w:type="dxa"/>
      </w:tblCellMar>
      <w:tblLook w:val="0000" w:firstRow="0" w:lastRow="0" w:firstColumn="0" w:lastColumn="0" w:noHBand="0" w:noVBand="0"/>
    </w:tblPr>
    <w:tblGrid>
      <w:gridCol w:w="2410"/>
      <w:gridCol w:w="5901"/>
      <w:gridCol w:w="1328"/>
    </w:tblGrid>
    <w:tr w:rsidR="00C86A53" w:rsidRPr="00E012A3" w14:paraId="6BE78882" w14:textId="77777777" w:rsidTr="0066640C">
      <w:trPr>
        <w:cantSplit/>
        <w:jc w:val="center"/>
      </w:trPr>
      <w:tc>
        <w:tcPr>
          <w:tcW w:w="2410" w:type="dxa"/>
          <w:tcBorders>
            <w:top w:val="single" w:sz="4" w:space="0" w:color="auto"/>
            <w:left w:val="nil"/>
            <w:bottom w:val="nil"/>
            <w:right w:val="nil"/>
          </w:tcBorders>
          <w:shd w:val="clear" w:color="auto" w:fill="auto"/>
          <w:vAlign w:val="center"/>
        </w:tcPr>
        <w:p w14:paraId="4F629D4E" w14:textId="4C172365" w:rsidR="00C86A53" w:rsidRPr="00E012A3" w:rsidRDefault="00C86A53" w:rsidP="00C86A53">
          <w:pPr>
            <w:pStyle w:val="Pieddepage"/>
            <w:tabs>
              <w:tab w:val="left" w:pos="1418"/>
            </w:tabs>
            <w:rPr>
              <w:rFonts w:ascii="Calibri" w:hAnsi="Calibri"/>
              <w:sz w:val="17"/>
            </w:rPr>
          </w:pPr>
          <w:r w:rsidRPr="00E012A3">
            <w:rPr>
              <w:rFonts w:ascii="Calibri" w:hAnsi="Calibri"/>
              <w:b/>
              <w:snapToGrid w:val="0"/>
              <w:sz w:val="19"/>
            </w:rPr>
            <w:t>TEAM-NB</w:t>
          </w:r>
          <w:r w:rsidR="002764C5">
            <w:rPr>
              <w:rFonts w:ascii="Calibri" w:hAnsi="Calibri"/>
              <w:b/>
              <w:snapToGrid w:val="0"/>
              <w:sz w:val="19"/>
            </w:rPr>
            <w:t xml:space="preserve"> </w:t>
          </w:r>
          <w:r w:rsidR="0066640C">
            <w:rPr>
              <w:rFonts w:ascii="Calibri" w:hAnsi="Calibri"/>
              <w:b/>
              <w:snapToGrid w:val="0"/>
              <w:sz w:val="19"/>
            </w:rPr>
            <w:t xml:space="preserve">/ </w:t>
          </w:r>
          <w:r w:rsidR="002764C5">
            <w:rPr>
              <w:rFonts w:ascii="Calibri" w:hAnsi="Calibri"/>
              <w:b/>
              <w:snapToGrid w:val="0"/>
              <w:sz w:val="19"/>
            </w:rPr>
            <w:t>NBCG</w:t>
          </w:r>
          <w:r w:rsidR="0066640C">
            <w:rPr>
              <w:rFonts w:ascii="Calibri" w:hAnsi="Calibri"/>
              <w:b/>
              <w:snapToGrid w:val="0"/>
              <w:sz w:val="19"/>
            </w:rPr>
            <w:t>-</w:t>
          </w:r>
          <w:proofErr w:type="spellStart"/>
          <w:r w:rsidR="002764C5">
            <w:rPr>
              <w:rFonts w:ascii="Calibri" w:hAnsi="Calibri"/>
              <w:b/>
              <w:snapToGrid w:val="0"/>
              <w:sz w:val="19"/>
            </w:rPr>
            <w:t>Med</w:t>
          </w:r>
          <w:proofErr w:type="spellEnd"/>
          <w:r w:rsidRPr="00E012A3">
            <w:rPr>
              <w:rFonts w:ascii="Calibri" w:hAnsi="Calibri"/>
              <w:sz w:val="17"/>
            </w:rPr>
            <w:t xml:space="preserve"> </w:t>
          </w:r>
        </w:p>
      </w:tc>
      <w:tc>
        <w:tcPr>
          <w:tcW w:w="5901" w:type="dxa"/>
          <w:tcBorders>
            <w:top w:val="single" w:sz="4" w:space="0" w:color="auto"/>
            <w:left w:val="nil"/>
            <w:bottom w:val="nil"/>
            <w:right w:val="nil"/>
          </w:tcBorders>
          <w:shd w:val="clear" w:color="auto" w:fill="auto"/>
          <w:vAlign w:val="center"/>
        </w:tcPr>
        <w:p w14:paraId="1539A4C9" w14:textId="62F95683" w:rsidR="00C86A53" w:rsidRPr="00883A35" w:rsidRDefault="00C86A53" w:rsidP="0074613E">
          <w:pPr>
            <w:pStyle w:val="Pieddepage"/>
            <w:tabs>
              <w:tab w:val="left" w:pos="708"/>
            </w:tabs>
            <w:rPr>
              <w:rFonts w:ascii="Calibri" w:hAnsi="Calibri"/>
              <w:snapToGrid w:val="0"/>
              <w:sz w:val="16"/>
              <w:lang w:val="en-GB"/>
            </w:rPr>
          </w:pPr>
          <w:r w:rsidRPr="00883A35">
            <w:rPr>
              <w:rFonts w:ascii="Calibri" w:hAnsi="Calibri"/>
              <w:sz w:val="17"/>
              <w:lang w:val="en-GB"/>
            </w:rPr>
            <w:t xml:space="preserve">Ref.: </w:t>
          </w:r>
          <w:r w:rsidRPr="00E012A3">
            <w:rPr>
              <w:rFonts w:ascii="Calibri" w:hAnsi="Calibri"/>
              <w:sz w:val="17"/>
            </w:rPr>
            <w:fldChar w:fldCharType="begin"/>
          </w:r>
          <w:r w:rsidRPr="00883A35">
            <w:rPr>
              <w:rFonts w:ascii="Calibri" w:hAnsi="Calibri"/>
              <w:sz w:val="17"/>
              <w:lang w:val="en-GB"/>
            </w:rPr>
            <w:instrText xml:space="preserve"> FILENAME </w:instrText>
          </w:r>
          <w:r w:rsidRPr="00E012A3">
            <w:rPr>
              <w:rFonts w:ascii="Calibri" w:hAnsi="Calibri"/>
              <w:sz w:val="17"/>
            </w:rPr>
            <w:fldChar w:fldCharType="separate"/>
          </w:r>
          <w:r w:rsidR="0066640C">
            <w:rPr>
              <w:rFonts w:ascii="Calibri" w:hAnsi="Calibri"/>
              <w:noProof/>
              <w:sz w:val="17"/>
              <w:lang w:val="en-GB"/>
            </w:rPr>
            <w:t>Team-NB-PositionPaper-IVDR-Significant changes-V1</w:t>
          </w:r>
          <w:r w:rsidRPr="00E012A3">
            <w:rPr>
              <w:rFonts w:ascii="Calibri" w:hAnsi="Calibri"/>
              <w:sz w:val="17"/>
            </w:rPr>
            <w:fldChar w:fldCharType="end"/>
          </w:r>
          <w:bookmarkStart w:id="0" w:name="_GoBack"/>
          <w:bookmarkEnd w:id="0"/>
        </w:p>
      </w:tc>
      <w:tc>
        <w:tcPr>
          <w:tcW w:w="1328" w:type="dxa"/>
          <w:tcBorders>
            <w:top w:val="single" w:sz="4" w:space="0" w:color="auto"/>
            <w:left w:val="nil"/>
            <w:bottom w:val="nil"/>
            <w:right w:val="nil"/>
          </w:tcBorders>
          <w:shd w:val="clear" w:color="auto" w:fill="auto"/>
          <w:vAlign w:val="center"/>
        </w:tcPr>
        <w:p w14:paraId="5F7378A0" w14:textId="6FB5CA51" w:rsidR="00C86A53" w:rsidRPr="00E012A3" w:rsidRDefault="00C86A53" w:rsidP="00C86A53">
          <w:pPr>
            <w:pStyle w:val="Pieddepage"/>
            <w:tabs>
              <w:tab w:val="left" w:pos="1418"/>
            </w:tabs>
            <w:ind w:left="-373"/>
            <w:jc w:val="right"/>
            <w:rPr>
              <w:rFonts w:ascii="Calibri" w:hAnsi="Calibri"/>
              <w:snapToGrid w:val="0"/>
              <w:sz w:val="16"/>
            </w:rPr>
          </w:pPr>
          <w:r w:rsidRPr="00E012A3">
            <w:rPr>
              <w:rFonts w:ascii="Calibri" w:hAnsi="Calibri"/>
              <w:sz w:val="17"/>
            </w:rPr>
            <w:t xml:space="preserve">Page </w:t>
          </w:r>
          <w:r w:rsidRPr="00E012A3">
            <w:rPr>
              <w:rFonts w:ascii="Calibri" w:hAnsi="Calibri"/>
              <w:sz w:val="17"/>
            </w:rPr>
            <w:fldChar w:fldCharType="begin"/>
          </w:r>
          <w:r w:rsidRPr="00E012A3">
            <w:rPr>
              <w:rFonts w:ascii="Calibri" w:hAnsi="Calibri"/>
              <w:sz w:val="17"/>
            </w:rPr>
            <w:instrText xml:space="preserve"> </w:instrText>
          </w:r>
          <w:r>
            <w:rPr>
              <w:rFonts w:ascii="Calibri" w:hAnsi="Calibri"/>
              <w:sz w:val="17"/>
            </w:rPr>
            <w:instrText>PAGE</w:instrText>
          </w:r>
          <w:r w:rsidRPr="00E012A3">
            <w:rPr>
              <w:rFonts w:ascii="Calibri" w:hAnsi="Calibri"/>
              <w:sz w:val="17"/>
            </w:rPr>
            <w:instrText xml:space="preserve"> </w:instrText>
          </w:r>
          <w:r w:rsidRPr="00E012A3">
            <w:rPr>
              <w:rFonts w:ascii="Calibri" w:hAnsi="Calibri"/>
              <w:sz w:val="17"/>
            </w:rPr>
            <w:fldChar w:fldCharType="separate"/>
          </w:r>
          <w:r w:rsidR="0066640C">
            <w:rPr>
              <w:rFonts w:ascii="Calibri" w:hAnsi="Calibri"/>
              <w:noProof/>
              <w:sz w:val="17"/>
            </w:rPr>
            <w:t>1</w:t>
          </w:r>
          <w:r w:rsidRPr="00E012A3">
            <w:rPr>
              <w:rFonts w:ascii="Calibri" w:hAnsi="Calibri"/>
              <w:sz w:val="17"/>
            </w:rPr>
            <w:fldChar w:fldCharType="end"/>
          </w:r>
          <w:r w:rsidRPr="00E012A3">
            <w:rPr>
              <w:rFonts w:ascii="Calibri" w:hAnsi="Calibri"/>
              <w:sz w:val="17"/>
            </w:rPr>
            <w:t>/</w:t>
          </w:r>
          <w:r w:rsidRPr="00E012A3">
            <w:rPr>
              <w:rFonts w:ascii="Calibri" w:hAnsi="Calibri"/>
              <w:sz w:val="17"/>
            </w:rPr>
            <w:fldChar w:fldCharType="begin"/>
          </w:r>
          <w:r w:rsidRPr="00E012A3">
            <w:rPr>
              <w:rFonts w:ascii="Calibri" w:hAnsi="Calibri"/>
              <w:sz w:val="17"/>
            </w:rPr>
            <w:instrText xml:space="preserve"> </w:instrText>
          </w:r>
          <w:r>
            <w:rPr>
              <w:rFonts w:ascii="Calibri" w:hAnsi="Calibri"/>
              <w:sz w:val="17"/>
            </w:rPr>
            <w:instrText>NUMPAGES</w:instrText>
          </w:r>
          <w:r w:rsidRPr="00E012A3">
            <w:rPr>
              <w:rFonts w:ascii="Calibri" w:hAnsi="Calibri"/>
              <w:sz w:val="17"/>
            </w:rPr>
            <w:instrText xml:space="preserve"> </w:instrText>
          </w:r>
          <w:r w:rsidRPr="00E012A3">
            <w:rPr>
              <w:rFonts w:ascii="Calibri" w:hAnsi="Calibri"/>
              <w:sz w:val="17"/>
            </w:rPr>
            <w:fldChar w:fldCharType="separate"/>
          </w:r>
          <w:r w:rsidR="0066640C">
            <w:rPr>
              <w:rFonts w:ascii="Calibri" w:hAnsi="Calibri"/>
              <w:noProof/>
              <w:sz w:val="17"/>
            </w:rPr>
            <w:t>8</w:t>
          </w:r>
          <w:r w:rsidRPr="00E012A3">
            <w:rPr>
              <w:rFonts w:ascii="Calibri" w:hAnsi="Calibri"/>
              <w:sz w:val="17"/>
            </w:rPr>
            <w:fldChar w:fldCharType="end"/>
          </w:r>
        </w:p>
      </w:tc>
    </w:tr>
  </w:tbl>
  <w:p w14:paraId="173E4668" w14:textId="6E7F145D" w:rsidR="000A6BA8" w:rsidRPr="009D0C7B" w:rsidRDefault="000A6BA8">
    <w:pPr>
      <w:pStyle w:val="Pieddepage"/>
      <w:rPr>
        <w:lang w:val="en-GB"/>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BA15C8" w14:textId="77777777" w:rsidR="0066640C" w:rsidRDefault="0066640C">
    <w:pPr>
      <w:pStyle w:val="Pieddepag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7D8040" w14:textId="77777777" w:rsidR="009156CE" w:rsidRDefault="009156CE" w:rsidP="000A6BA8">
      <w:pPr>
        <w:spacing w:after="0" w:line="240" w:lineRule="auto"/>
      </w:pPr>
      <w:r>
        <w:separator/>
      </w:r>
    </w:p>
  </w:footnote>
  <w:footnote w:type="continuationSeparator" w:id="0">
    <w:p w14:paraId="0BE73274" w14:textId="77777777" w:rsidR="009156CE" w:rsidRDefault="009156CE" w:rsidP="000A6B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740A17" w14:textId="77777777" w:rsidR="0066640C" w:rsidRDefault="0066640C">
    <w:pPr>
      <w:pStyle w:val="En-tt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Grilledutableau"/>
      <w:tblW w:w="5407" w:type="pct"/>
      <w:tblLook w:val="0000" w:firstRow="0" w:lastRow="0" w:firstColumn="0" w:lastColumn="0" w:noHBand="0" w:noVBand="0"/>
    </w:tblPr>
    <w:tblGrid>
      <w:gridCol w:w="1819"/>
      <w:gridCol w:w="5725"/>
      <w:gridCol w:w="2256"/>
    </w:tblGrid>
    <w:tr w:rsidR="00ED426B" w:rsidRPr="00144689" w14:paraId="29F3B741" w14:textId="265417A7" w:rsidTr="00144689">
      <w:trPr>
        <w:trHeight w:val="1833"/>
      </w:trPr>
      <w:tc>
        <w:tcPr>
          <w:tcW w:w="913" w:type="pct"/>
        </w:tcPr>
        <w:p w14:paraId="23122D77" w14:textId="77777777" w:rsidR="00ED426B" w:rsidRPr="00C86A53" w:rsidRDefault="00ED426B" w:rsidP="00C86A53">
          <w:pPr>
            <w:jc w:val="center"/>
            <w:rPr>
              <w:rFonts w:ascii="Calibri" w:eastAsia="Times New Roman" w:hAnsi="Calibri" w:cs="Arial"/>
              <w:sz w:val="16"/>
              <w:szCs w:val="16"/>
              <w:lang w:val="en-US" w:eastAsia="fr-FR"/>
            </w:rPr>
          </w:pPr>
          <w:r w:rsidRPr="00CA319A">
            <w:rPr>
              <w:rFonts w:ascii="Calibri" w:eastAsia="Times New Roman" w:hAnsi="Calibri" w:cs="Arial"/>
              <w:noProof/>
              <w:szCs w:val="20"/>
              <w:lang w:val="en-GB" w:eastAsia="en-GB"/>
            </w:rPr>
            <w:drawing>
              <wp:inline distT="0" distB="0" distL="0" distR="0" wp14:anchorId="05CA141B" wp14:editId="338CDDA9">
                <wp:extent cx="857251" cy="800100"/>
                <wp:effectExtent l="0" t="0" r="0" b="0"/>
                <wp:docPr id="11" name="Image 2" descr="R-Logo-Team-NB-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R-Logo-Team-NB-2-0"/>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72624" cy="814448"/>
                        </a:xfrm>
                        <a:prstGeom prst="rect">
                          <a:avLst/>
                        </a:prstGeom>
                        <a:noFill/>
                        <a:ln>
                          <a:noFill/>
                        </a:ln>
                      </pic:spPr>
                    </pic:pic>
                  </a:graphicData>
                </a:graphic>
              </wp:inline>
            </w:drawing>
          </w:r>
          <w:r w:rsidRPr="00CA319A">
            <w:rPr>
              <w:rFonts w:ascii="Calibri" w:eastAsia="Times New Roman" w:hAnsi="Calibri" w:cs="Arial"/>
              <w:szCs w:val="20"/>
              <w:lang w:val="en-US" w:eastAsia="fr-FR"/>
            </w:rPr>
            <w:t xml:space="preserve"> </w:t>
          </w:r>
        </w:p>
        <w:p w14:paraId="435ADA73" w14:textId="658E66FF" w:rsidR="00ED426B" w:rsidRPr="00C86A53" w:rsidRDefault="00ED426B" w:rsidP="00C86A53">
          <w:pPr>
            <w:jc w:val="center"/>
            <w:rPr>
              <w:rFonts w:ascii="Calibri" w:eastAsia="Times New Roman" w:hAnsi="Calibri" w:cs="Arial"/>
              <w:sz w:val="14"/>
              <w:szCs w:val="16"/>
              <w:lang w:val="en-US" w:eastAsia="fr-FR"/>
            </w:rPr>
          </w:pPr>
          <w:r w:rsidRPr="00C86A53">
            <w:rPr>
              <w:rFonts w:ascii="Calibri" w:eastAsia="Times New Roman" w:hAnsi="Calibri" w:cs="Arial"/>
              <w:sz w:val="14"/>
              <w:szCs w:val="16"/>
              <w:lang w:val="en-US" w:eastAsia="fr-FR"/>
            </w:rPr>
            <w:t xml:space="preserve">The European Association </w:t>
          </w:r>
        </w:p>
        <w:p w14:paraId="79AF5CF0" w14:textId="77777777" w:rsidR="00144689" w:rsidRDefault="00ED426B" w:rsidP="00C86A53">
          <w:pPr>
            <w:jc w:val="center"/>
            <w:rPr>
              <w:rFonts w:ascii="Calibri" w:eastAsia="Times New Roman" w:hAnsi="Calibri" w:cs="Arial"/>
              <w:sz w:val="14"/>
              <w:szCs w:val="16"/>
              <w:lang w:val="en-US" w:eastAsia="fr-FR"/>
            </w:rPr>
          </w:pPr>
          <w:r w:rsidRPr="00C86A53">
            <w:rPr>
              <w:rFonts w:ascii="Calibri" w:eastAsia="Times New Roman" w:hAnsi="Calibri" w:cs="Arial"/>
              <w:sz w:val="14"/>
              <w:szCs w:val="16"/>
              <w:lang w:val="en-US" w:eastAsia="fr-FR"/>
            </w:rPr>
            <w:t xml:space="preserve">Medical Devices  </w:t>
          </w:r>
        </w:p>
        <w:p w14:paraId="4E0C247F" w14:textId="77777777" w:rsidR="00144689" w:rsidRDefault="00ED426B" w:rsidP="00C86A53">
          <w:pPr>
            <w:jc w:val="center"/>
            <w:rPr>
              <w:rFonts w:ascii="Calibri" w:eastAsia="Times New Roman" w:hAnsi="Calibri" w:cs="Arial"/>
              <w:sz w:val="14"/>
              <w:szCs w:val="16"/>
              <w:lang w:val="en-US" w:eastAsia="fr-FR"/>
            </w:rPr>
          </w:pPr>
          <w:r w:rsidRPr="00C86A53">
            <w:rPr>
              <w:rFonts w:ascii="Calibri" w:eastAsia="Times New Roman" w:hAnsi="Calibri" w:cs="Arial"/>
              <w:sz w:val="14"/>
              <w:szCs w:val="16"/>
              <w:lang w:val="en-US" w:eastAsia="fr-FR"/>
            </w:rPr>
            <w:t xml:space="preserve">-  </w:t>
          </w:r>
        </w:p>
        <w:p w14:paraId="0F7B4299" w14:textId="51192E25" w:rsidR="00ED426B" w:rsidRPr="00CA319A" w:rsidRDefault="00ED426B" w:rsidP="00C86A53">
          <w:pPr>
            <w:jc w:val="center"/>
            <w:rPr>
              <w:rFonts w:ascii="Calibri" w:eastAsia="Times New Roman" w:hAnsi="Calibri" w:cs="Arial"/>
              <w:b/>
              <w:bCs/>
              <w:sz w:val="32"/>
              <w:szCs w:val="26"/>
              <w:lang w:val="en-US" w:eastAsia="fr-FR"/>
            </w:rPr>
          </w:pPr>
          <w:r w:rsidRPr="00C86A53">
            <w:rPr>
              <w:rFonts w:ascii="Calibri" w:eastAsia="Times New Roman" w:hAnsi="Calibri" w:cs="Arial"/>
              <w:sz w:val="14"/>
              <w:szCs w:val="16"/>
              <w:lang w:val="en-US" w:eastAsia="fr-FR"/>
            </w:rPr>
            <w:t>Notified Bodies</w:t>
          </w:r>
        </w:p>
      </w:tc>
      <w:tc>
        <w:tcPr>
          <w:tcW w:w="2873" w:type="pct"/>
        </w:tcPr>
        <w:p w14:paraId="55C77408" w14:textId="77777777" w:rsidR="0080751B" w:rsidRDefault="00ED426B" w:rsidP="00C86A53">
          <w:pPr>
            <w:spacing w:before="480"/>
            <w:jc w:val="center"/>
            <w:rPr>
              <w:rFonts w:ascii="Calibri" w:eastAsia="Times New Roman" w:hAnsi="Calibri" w:cs="Arial"/>
              <w:b/>
              <w:bCs/>
              <w:sz w:val="40"/>
              <w:szCs w:val="26"/>
              <w:lang w:val="en-GB" w:eastAsia="fr-FR"/>
            </w:rPr>
          </w:pPr>
          <w:r w:rsidRPr="002764C5">
            <w:rPr>
              <w:rFonts w:ascii="Calibri" w:eastAsia="Times New Roman" w:hAnsi="Calibri" w:cs="Arial"/>
              <w:b/>
              <w:bCs/>
              <w:sz w:val="40"/>
              <w:szCs w:val="26"/>
              <w:lang w:val="en-GB" w:eastAsia="fr-FR"/>
            </w:rPr>
            <w:t>Team-NB/ NBCG Med</w:t>
          </w:r>
        </w:p>
        <w:p w14:paraId="06B6B2BD" w14:textId="6776DB49" w:rsidR="00ED426B" w:rsidRPr="002764C5" w:rsidRDefault="00ED426B" w:rsidP="0080751B">
          <w:pPr>
            <w:spacing w:before="120"/>
            <w:jc w:val="center"/>
            <w:rPr>
              <w:rFonts w:ascii="Calibri" w:eastAsia="Times New Roman" w:hAnsi="Calibri" w:cs="Arial"/>
              <w:b/>
              <w:bCs/>
              <w:sz w:val="32"/>
              <w:szCs w:val="26"/>
              <w:lang w:val="en-GB" w:eastAsia="fr-FR"/>
            </w:rPr>
          </w:pPr>
          <w:r w:rsidRPr="002764C5">
            <w:rPr>
              <w:rFonts w:ascii="Calibri" w:eastAsia="Times New Roman" w:hAnsi="Calibri" w:cs="Arial"/>
              <w:b/>
              <w:bCs/>
              <w:sz w:val="40"/>
              <w:szCs w:val="26"/>
              <w:lang w:val="en-GB" w:eastAsia="fr-FR"/>
            </w:rPr>
            <w:t>Position Paper</w:t>
          </w:r>
        </w:p>
      </w:tc>
      <w:tc>
        <w:tcPr>
          <w:tcW w:w="1132" w:type="pct"/>
        </w:tcPr>
        <w:p w14:paraId="031C2FAC" w14:textId="75D18E52" w:rsidR="00ED426B" w:rsidRPr="00144689" w:rsidRDefault="00ED426B" w:rsidP="00144689">
          <w:pPr>
            <w:tabs>
              <w:tab w:val="left" w:pos="990"/>
              <w:tab w:val="center" w:pos="1020"/>
            </w:tabs>
            <w:rPr>
              <w:rFonts w:ascii="Calibri" w:eastAsia="Times New Roman" w:hAnsi="Calibri" w:cs="Arial"/>
              <w:b/>
              <w:bCs/>
              <w:sz w:val="12"/>
              <w:szCs w:val="26"/>
              <w:lang w:val="en-GB" w:eastAsia="fr-FR"/>
            </w:rPr>
          </w:pPr>
          <w:r w:rsidRPr="00144689">
            <w:rPr>
              <w:rFonts w:ascii="Tahoma" w:hAnsi="Tahoma" w:cs="Tahoma"/>
              <w:noProof/>
              <w:sz w:val="12"/>
              <w:szCs w:val="20"/>
              <w:lang w:val="en-GB" w:eastAsia="en-GB"/>
            </w:rPr>
            <w:drawing>
              <wp:anchor distT="0" distB="0" distL="114300" distR="114300" simplePos="0" relativeHeight="251658240" behindDoc="0" locked="0" layoutInCell="1" allowOverlap="1" wp14:anchorId="10A78366" wp14:editId="39A19C61">
                <wp:simplePos x="0" y="0"/>
                <wp:positionH relativeFrom="column">
                  <wp:posOffset>71755</wp:posOffset>
                </wp:positionH>
                <wp:positionV relativeFrom="page">
                  <wp:posOffset>38431</wp:posOffset>
                </wp:positionV>
                <wp:extent cx="975600" cy="982800"/>
                <wp:effectExtent l="0" t="0" r="0" b="8255"/>
                <wp:wrapTopAndBottom/>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975600" cy="9828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bl>
  <w:p w14:paraId="3982EB67" w14:textId="1808227B" w:rsidR="005636FC" w:rsidRPr="00144689" w:rsidRDefault="005636FC" w:rsidP="001B4B3D">
    <w:pPr>
      <w:pStyle w:val="En-tte"/>
      <w:rPr>
        <w:sz w:val="2"/>
        <w:szCs w:val="2"/>
        <w:lang w:val="en-GB"/>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A5E854" w14:textId="77777777" w:rsidR="0066640C" w:rsidRDefault="0066640C">
    <w:pPr>
      <w:pStyle w:val="En-tt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01060"/>
    <w:multiLevelType w:val="hybridMultilevel"/>
    <w:tmpl w:val="59C8DC00"/>
    <w:lvl w:ilvl="0" w:tplc="0809000B">
      <w:start w:val="1"/>
      <w:numFmt w:val="bullet"/>
      <w:lvlText w:val=""/>
      <w:lvlJc w:val="left"/>
      <w:pPr>
        <w:ind w:left="720" w:hanging="360"/>
      </w:pPr>
      <w:rPr>
        <w:rFonts w:ascii="Wingdings" w:hAnsi="Wingdings" w:hint="default"/>
      </w:rPr>
    </w:lvl>
    <w:lvl w:ilvl="1" w:tplc="08090005">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D340CA"/>
    <w:multiLevelType w:val="multilevel"/>
    <w:tmpl w:val="0407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15:restartNumberingAfterBreak="0">
    <w:nsid w:val="07A20D46"/>
    <w:multiLevelType w:val="hybridMultilevel"/>
    <w:tmpl w:val="72A22386"/>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E7721CA"/>
    <w:multiLevelType w:val="hybridMultilevel"/>
    <w:tmpl w:val="DC9CEDC4"/>
    <w:lvl w:ilvl="0" w:tplc="0EC0469A">
      <w:start w:val="1"/>
      <w:numFmt w:val="bullet"/>
      <w:lvlText w:val="•"/>
      <w:lvlJc w:val="left"/>
      <w:pPr>
        <w:tabs>
          <w:tab w:val="num" w:pos="720"/>
        </w:tabs>
        <w:ind w:left="720" w:hanging="360"/>
      </w:pPr>
      <w:rPr>
        <w:rFonts w:ascii="Arial" w:hAnsi="Arial" w:hint="default"/>
      </w:rPr>
    </w:lvl>
    <w:lvl w:ilvl="1" w:tplc="190ADEB8">
      <w:start w:val="1"/>
      <w:numFmt w:val="bullet"/>
      <w:lvlText w:val="•"/>
      <w:lvlJc w:val="left"/>
      <w:pPr>
        <w:tabs>
          <w:tab w:val="num" w:pos="1440"/>
        </w:tabs>
        <w:ind w:left="1440" w:hanging="360"/>
      </w:pPr>
      <w:rPr>
        <w:rFonts w:ascii="Arial" w:hAnsi="Arial" w:hint="default"/>
      </w:rPr>
    </w:lvl>
    <w:lvl w:ilvl="2" w:tplc="D32862D6" w:tentative="1">
      <w:start w:val="1"/>
      <w:numFmt w:val="bullet"/>
      <w:lvlText w:val="•"/>
      <w:lvlJc w:val="left"/>
      <w:pPr>
        <w:tabs>
          <w:tab w:val="num" w:pos="2160"/>
        </w:tabs>
        <w:ind w:left="2160" w:hanging="360"/>
      </w:pPr>
      <w:rPr>
        <w:rFonts w:ascii="Arial" w:hAnsi="Arial" w:hint="default"/>
      </w:rPr>
    </w:lvl>
    <w:lvl w:ilvl="3" w:tplc="49CA5C82" w:tentative="1">
      <w:start w:val="1"/>
      <w:numFmt w:val="bullet"/>
      <w:lvlText w:val="•"/>
      <w:lvlJc w:val="left"/>
      <w:pPr>
        <w:tabs>
          <w:tab w:val="num" w:pos="2880"/>
        </w:tabs>
        <w:ind w:left="2880" w:hanging="360"/>
      </w:pPr>
      <w:rPr>
        <w:rFonts w:ascii="Arial" w:hAnsi="Arial" w:hint="default"/>
      </w:rPr>
    </w:lvl>
    <w:lvl w:ilvl="4" w:tplc="5AB40692" w:tentative="1">
      <w:start w:val="1"/>
      <w:numFmt w:val="bullet"/>
      <w:lvlText w:val="•"/>
      <w:lvlJc w:val="left"/>
      <w:pPr>
        <w:tabs>
          <w:tab w:val="num" w:pos="3600"/>
        </w:tabs>
        <w:ind w:left="3600" w:hanging="360"/>
      </w:pPr>
      <w:rPr>
        <w:rFonts w:ascii="Arial" w:hAnsi="Arial" w:hint="default"/>
      </w:rPr>
    </w:lvl>
    <w:lvl w:ilvl="5" w:tplc="7D7C95B2" w:tentative="1">
      <w:start w:val="1"/>
      <w:numFmt w:val="bullet"/>
      <w:lvlText w:val="•"/>
      <w:lvlJc w:val="left"/>
      <w:pPr>
        <w:tabs>
          <w:tab w:val="num" w:pos="4320"/>
        </w:tabs>
        <w:ind w:left="4320" w:hanging="360"/>
      </w:pPr>
      <w:rPr>
        <w:rFonts w:ascii="Arial" w:hAnsi="Arial" w:hint="default"/>
      </w:rPr>
    </w:lvl>
    <w:lvl w:ilvl="6" w:tplc="36CCB502" w:tentative="1">
      <w:start w:val="1"/>
      <w:numFmt w:val="bullet"/>
      <w:lvlText w:val="•"/>
      <w:lvlJc w:val="left"/>
      <w:pPr>
        <w:tabs>
          <w:tab w:val="num" w:pos="5040"/>
        </w:tabs>
        <w:ind w:left="5040" w:hanging="360"/>
      </w:pPr>
      <w:rPr>
        <w:rFonts w:ascii="Arial" w:hAnsi="Arial" w:hint="default"/>
      </w:rPr>
    </w:lvl>
    <w:lvl w:ilvl="7" w:tplc="9B3020B4" w:tentative="1">
      <w:start w:val="1"/>
      <w:numFmt w:val="bullet"/>
      <w:lvlText w:val="•"/>
      <w:lvlJc w:val="left"/>
      <w:pPr>
        <w:tabs>
          <w:tab w:val="num" w:pos="5760"/>
        </w:tabs>
        <w:ind w:left="5760" w:hanging="360"/>
      </w:pPr>
      <w:rPr>
        <w:rFonts w:ascii="Arial" w:hAnsi="Arial" w:hint="default"/>
      </w:rPr>
    </w:lvl>
    <w:lvl w:ilvl="8" w:tplc="EDCAF4D4"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21B01B48"/>
    <w:multiLevelType w:val="hybridMultilevel"/>
    <w:tmpl w:val="A56CC956"/>
    <w:lvl w:ilvl="0" w:tplc="08642EFA">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CB71D93"/>
    <w:multiLevelType w:val="multilevel"/>
    <w:tmpl w:val="0407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 w15:restartNumberingAfterBreak="0">
    <w:nsid w:val="38764F7F"/>
    <w:multiLevelType w:val="hybridMultilevel"/>
    <w:tmpl w:val="02F017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98E35D6"/>
    <w:multiLevelType w:val="hybridMultilevel"/>
    <w:tmpl w:val="0BF64A7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41C86946"/>
    <w:multiLevelType w:val="hybridMultilevel"/>
    <w:tmpl w:val="D3C0E43A"/>
    <w:lvl w:ilvl="0" w:tplc="08090005">
      <w:start w:val="1"/>
      <w:numFmt w:val="bullet"/>
      <w:lvlText w:val=""/>
      <w:lvlJc w:val="left"/>
      <w:pPr>
        <w:ind w:left="1800" w:hanging="360"/>
      </w:pPr>
      <w:rPr>
        <w:rFonts w:ascii="Wingdings" w:hAnsi="Wingding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9" w15:restartNumberingAfterBreak="0">
    <w:nsid w:val="44872A69"/>
    <w:multiLevelType w:val="hybridMultilevel"/>
    <w:tmpl w:val="1CB4A93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46FF74E5"/>
    <w:multiLevelType w:val="hybridMultilevel"/>
    <w:tmpl w:val="8692313E"/>
    <w:lvl w:ilvl="0" w:tplc="7BB0B688">
      <w:start w:val="1"/>
      <w:numFmt w:val="bullet"/>
      <w:lvlText w:val="•"/>
      <w:lvlJc w:val="left"/>
      <w:pPr>
        <w:tabs>
          <w:tab w:val="num" w:pos="720"/>
        </w:tabs>
        <w:ind w:left="720" w:hanging="360"/>
      </w:pPr>
      <w:rPr>
        <w:rFonts w:ascii="Arial" w:hAnsi="Arial" w:hint="default"/>
      </w:rPr>
    </w:lvl>
    <w:lvl w:ilvl="1" w:tplc="EC76F4C8" w:tentative="1">
      <w:start w:val="1"/>
      <w:numFmt w:val="bullet"/>
      <w:lvlText w:val="•"/>
      <w:lvlJc w:val="left"/>
      <w:pPr>
        <w:tabs>
          <w:tab w:val="num" w:pos="1440"/>
        </w:tabs>
        <w:ind w:left="1440" w:hanging="360"/>
      </w:pPr>
      <w:rPr>
        <w:rFonts w:ascii="Arial" w:hAnsi="Arial" w:hint="default"/>
      </w:rPr>
    </w:lvl>
    <w:lvl w:ilvl="2" w:tplc="68749B26" w:tentative="1">
      <w:start w:val="1"/>
      <w:numFmt w:val="bullet"/>
      <w:lvlText w:val="•"/>
      <w:lvlJc w:val="left"/>
      <w:pPr>
        <w:tabs>
          <w:tab w:val="num" w:pos="2160"/>
        </w:tabs>
        <w:ind w:left="2160" w:hanging="360"/>
      </w:pPr>
      <w:rPr>
        <w:rFonts w:ascii="Arial" w:hAnsi="Arial" w:hint="default"/>
      </w:rPr>
    </w:lvl>
    <w:lvl w:ilvl="3" w:tplc="82FC7870" w:tentative="1">
      <w:start w:val="1"/>
      <w:numFmt w:val="bullet"/>
      <w:lvlText w:val="•"/>
      <w:lvlJc w:val="left"/>
      <w:pPr>
        <w:tabs>
          <w:tab w:val="num" w:pos="2880"/>
        </w:tabs>
        <w:ind w:left="2880" w:hanging="360"/>
      </w:pPr>
      <w:rPr>
        <w:rFonts w:ascii="Arial" w:hAnsi="Arial" w:hint="default"/>
      </w:rPr>
    </w:lvl>
    <w:lvl w:ilvl="4" w:tplc="DF821AFE" w:tentative="1">
      <w:start w:val="1"/>
      <w:numFmt w:val="bullet"/>
      <w:lvlText w:val="•"/>
      <w:lvlJc w:val="left"/>
      <w:pPr>
        <w:tabs>
          <w:tab w:val="num" w:pos="3600"/>
        </w:tabs>
        <w:ind w:left="3600" w:hanging="360"/>
      </w:pPr>
      <w:rPr>
        <w:rFonts w:ascii="Arial" w:hAnsi="Arial" w:hint="default"/>
      </w:rPr>
    </w:lvl>
    <w:lvl w:ilvl="5" w:tplc="C11C00F4" w:tentative="1">
      <w:start w:val="1"/>
      <w:numFmt w:val="bullet"/>
      <w:lvlText w:val="•"/>
      <w:lvlJc w:val="left"/>
      <w:pPr>
        <w:tabs>
          <w:tab w:val="num" w:pos="4320"/>
        </w:tabs>
        <w:ind w:left="4320" w:hanging="360"/>
      </w:pPr>
      <w:rPr>
        <w:rFonts w:ascii="Arial" w:hAnsi="Arial" w:hint="default"/>
      </w:rPr>
    </w:lvl>
    <w:lvl w:ilvl="6" w:tplc="D39CC172" w:tentative="1">
      <w:start w:val="1"/>
      <w:numFmt w:val="bullet"/>
      <w:lvlText w:val="•"/>
      <w:lvlJc w:val="left"/>
      <w:pPr>
        <w:tabs>
          <w:tab w:val="num" w:pos="5040"/>
        </w:tabs>
        <w:ind w:left="5040" w:hanging="360"/>
      </w:pPr>
      <w:rPr>
        <w:rFonts w:ascii="Arial" w:hAnsi="Arial" w:hint="default"/>
      </w:rPr>
    </w:lvl>
    <w:lvl w:ilvl="7" w:tplc="E9E461C6" w:tentative="1">
      <w:start w:val="1"/>
      <w:numFmt w:val="bullet"/>
      <w:lvlText w:val="•"/>
      <w:lvlJc w:val="left"/>
      <w:pPr>
        <w:tabs>
          <w:tab w:val="num" w:pos="5760"/>
        </w:tabs>
        <w:ind w:left="5760" w:hanging="360"/>
      </w:pPr>
      <w:rPr>
        <w:rFonts w:ascii="Arial" w:hAnsi="Arial" w:hint="default"/>
      </w:rPr>
    </w:lvl>
    <w:lvl w:ilvl="8" w:tplc="40BCCCE4"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57924686"/>
    <w:multiLevelType w:val="hybridMultilevel"/>
    <w:tmpl w:val="6BAE9318"/>
    <w:lvl w:ilvl="0" w:tplc="08090005">
      <w:start w:val="1"/>
      <w:numFmt w:val="bullet"/>
      <w:lvlText w:val=""/>
      <w:lvlJc w:val="left"/>
      <w:pPr>
        <w:ind w:left="1800" w:hanging="360"/>
      </w:pPr>
      <w:rPr>
        <w:rFonts w:ascii="Wingdings" w:hAnsi="Wingding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2" w15:restartNumberingAfterBreak="0">
    <w:nsid w:val="58322D51"/>
    <w:multiLevelType w:val="hybridMultilevel"/>
    <w:tmpl w:val="7F7C297A"/>
    <w:lvl w:ilvl="0" w:tplc="04070011">
      <w:start w:val="1"/>
      <w:numFmt w:val="decimal"/>
      <w:lvlText w:val="%1)"/>
      <w:lvlJc w:val="left"/>
      <w:pPr>
        <w:ind w:left="785"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5C137D8C"/>
    <w:multiLevelType w:val="hybridMultilevel"/>
    <w:tmpl w:val="12326C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3F87426"/>
    <w:multiLevelType w:val="hybridMultilevel"/>
    <w:tmpl w:val="2EB8CE64"/>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6AB86746"/>
    <w:multiLevelType w:val="hybridMultilevel"/>
    <w:tmpl w:val="6E8A11A4"/>
    <w:lvl w:ilvl="0" w:tplc="04070001">
      <w:start w:val="1"/>
      <w:numFmt w:val="bullet"/>
      <w:lvlText w:val=""/>
      <w:lvlJc w:val="left"/>
      <w:pPr>
        <w:ind w:left="720" w:hanging="360"/>
      </w:pPr>
      <w:rPr>
        <w:rFonts w:ascii="Symbol" w:hAnsi="Symbol"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6F9F7992"/>
    <w:multiLevelType w:val="hybridMultilevel"/>
    <w:tmpl w:val="34425708"/>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num w:numId="1">
    <w:abstractNumId w:val="3"/>
  </w:num>
  <w:num w:numId="2">
    <w:abstractNumId w:val="7"/>
  </w:num>
  <w:num w:numId="3">
    <w:abstractNumId w:val="10"/>
  </w:num>
  <w:num w:numId="4">
    <w:abstractNumId w:val="16"/>
  </w:num>
  <w:num w:numId="5">
    <w:abstractNumId w:val="12"/>
  </w:num>
  <w:num w:numId="6">
    <w:abstractNumId w:val="6"/>
  </w:num>
  <w:num w:numId="7">
    <w:abstractNumId w:val="1"/>
  </w:num>
  <w:num w:numId="8">
    <w:abstractNumId w:val="4"/>
  </w:num>
  <w:num w:numId="9">
    <w:abstractNumId w:val="5"/>
  </w:num>
  <w:num w:numId="10">
    <w:abstractNumId w:val="14"/>
  </w:num>
  <w:num w:numId="11">
    <w:abstractNumId w:val="13"/>
  </w:num>
  <w:num w:numId="12">
    <w:abstractNumId w:val="2"/>
  </w:num>
  <w:num w:numId="13">
    <w:abstractNumId w:val="0"/>
  </w:num>
  <w:num w:numId="14">
    <w:abstractNumId w:val="11"/>
  </w:num>
  <w:num w:numId="15">
    <w:abstractNumId w:val="8"/>
  </w:num>
  <w:num w:numId="16">
    <w:abstractNumId w:val="15"/>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GB" w:vendorID="64" w:dllVersion="0" w:nlCheck="1" w:checkStyle="0"/>
  <w:activeWritingStyle w:appName="MSWord" w:lang="en-US" w:vendorID="64" w:dllVersion="0" w:nlCheck="1" w:checkStyle="0"/>
  <w:activeWritingStyle w:appName="MSWord" w:lang="en-GB" w:vendorID="64" w:dllVersion="6" w:nlCheck="1" w:checkStyle="0"/>
  <w:activeWritingStyle w:appName="MSWord" w:lang="en-US" w:vendorID="64" w:dllVersion="6" w:nlCheck="1" w:checkStyle="0"/>
  <w:activeWritingStyle w:appName="MSWord" w:lang="de-DE" w:vendorID="64" w:dllVersion="6" w:nlCheck="1" w:checkStyle="0"/>
  <w:activeWritingStyle w:appName="MSWord" w:lang="de-DE" w:vendorID="64" w:dllVersion="0" w:nlCheck="1" w:checkStyle="0"/>
  <w:activeWritingStyle w:appName="MSWord" w:lang="en-US" w:vendorID="64" w:dllVersion="131078" w:nlCheck="1" w:checkStyle="0"/>
  <w:activeWritingStyle w:appName="MSWord" w:lang="en-GB" w:vendorID="64" w:dllVersion="131078" w:nlCheck="1" w:checkStyle="0"/>
  <w:activeWritingStyle w:appName="MSWord" w:lang="de-DE" w:vendorID="64" w:dllVersion="131078" w:nlCheck="1" w:checkStyle="0"/>
  <w:proofState w:spelling="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FB4"/>
    <w:rsid w:val="000070BD"/>
    <w:rsid w:val="000168D8"/>
    <w:rsid w:val="00023035"/>
    <w:rsid w:val="000261A0"/>
    <w:rsid w:val="00031CBA"/>
    <w:rsid w:val="00034E1B"/>
    <w:rsid w:val="00041B52"/>
    <w:rsid w:val="00062A9F"/>
    <w:rsid w:val="000844F8"/>
    <w:rsid w:val="00084E96"/>
    <w:rsid w:val="00087A73"/>
    <w:rsid w:val="00090A3C"/>
    <w:rsid w:val="000A6BA8"/>
    <w:rsid w:val="000C1D3C"/>
    <w:rsid w:val="000F02E4"/>
    <w:rsid w:val="000F21C2"/>
    <w:rsid w:val="0010110E"/>
    <w:rsid w:val="0010140B"/>
    <w:rsid w:val="00122403"/>
    <w:rsid w:val="001303F1"/>
    <w:rsid w:val="00130424"/>
    <w:rsid w:val="00143403"/>
    <w:rsid w:val="00144689"/>
    <w:rsid w:val="001841EA"/>
    <w:rsid w:val="00195AB1"/>
    <w:rsid w:val="001A7065"/>
    <w:rsid w:val="001A7262"/>
    <w:rsid w:val="001A793F"/>
    <w:rsid w:val="001B4B3D"/>
    <w:rsid w:val="001C0832"/>
    <w:rsid w:val="001C112C"/>
    <w:rsid w:val="001F0564"/>
    <w:rsid w:val="001F0866"/>
    <w:rsid w:val="001F3E33"/>
    <w:rsid w:val="002079B6"/>
    <w:rsid w:val="0022415C"/>
    <w:rsid w:val="002368B0"/>
    <w:rsid w:val="00241836"/>
    <w:rsid w:val="00250C2A"/>
    <w:rsid w:val="00262099"/>
    <w:rsid w:val="0026610A"/>
    <w:rsid w:val="002764C5"/>
    <w:rsid w:val="00283B2F"/>
    <w:rsid w:val="002A7537"/>
    <w:rsid w:val="002B1E5C"/>
    <w:rsid w:val="002C1384"/>
    <w:rsid w:val="002C5774"/>
    <w:rsid w:val="002E6E7D"/>
    <w:rsid w:val="002F3CAB"/>
    <w:rsid w:val="00303E90"/>
    <w:rsid w:val="0031697D"/>
    <w:rsid w:val="0032491E"/>
    <w:rsid w:val="00327BAE"/>
    <w:rsid w:val="00373E4E"/>
    <w:rsid w:val="00376790"/>
    <w:rsid w:val="0037690A"/>
    <w:rsid w:val="003A4A66"/>
    <w:rsid w:val="003A4DE6"/>
    <w:rsid w:val="003D6A79"/>
    <w:rsid w:val="0041395B"/>
    <w:rsid w:val="004223B8"/>
    <w:rsid w:val="0042272D"/>
    <w:rsid w:val="00442B54"/>
    <w:rsid w:val="004569F4"/>
    <w:rsid w:val="004615BA"/>
    <w:rsid w:val="00466ADA"/>
    <w:rsid w:val="004671CB"/>
    <w:rsid w:val="00471E5D"/>
    <w:rsid w:val="00482819"/>
    <w:rsid w:val="00491825"/>
    <w:rsid w:val="00491874"/>
    <w:rsid w:val="004A7096"/>
    <w:rsid w:val="004C0FB4"/>
    <w:rsid w:val="004C1999"/>
    <w:rsid w:val="00502E99"/>
    <w:rsid w:val="0051139D"/>
    <w:rsid w:val="0051225D"/>
    <w:rsid w:val="00516F78"/>
    <w:rsid w:val="005511D5"/>
    <w:rsid w:val="00562C2B"/>
    <w:rsid w:val="005636FC"/>
    <w:rsid w:val="00576DDF"/>
    <w:rsid w:val="005827AF"/>
    <w:rsid w:val="005B1F66"/>
    <w:rsid w:val="005B4A8D"/>
    <w:rsid w:val="005C0A80"/>
    <w:rsid w:val="005C4843"/>
    <w:rsid w:val="005D45E6"/>
    <w:rsid w:val="005E5445"/>
    <w:rsid w:val="00606FF2"/>
    <w:rsid w:val="0061678B"/>
    <w:rsid w:val="00623658"/>
    <w:rsid w:val="00627E6A"/>
    <w:rsid w:val="00633226"/>
    <w:rsid w:val="00636A73"/>
    <w:rsid w:val="00642021"/>
    <w:rsid w:val="00660541"/>
    <w:rsid w:val="0066640C"/>
    <w:rsid w:val="00675B6E"/>
    <w:rsid w:val="00694D78"/>
    <w:rsid w:val="00696F42"/>
    <w:rsid w:val="006B0A09"/>
    <w:rsid w:val="006C760E"/>
    <w:rsid w:val="0072642F"/>
    <w:rsid w:val="00740B20"/>
    <w:rsid w:val="007416CF"/>
    <w:rsid w:val="0074613E"/>
    <w:rsid w:val="0075608B"/>
    <w:rsid w:val="007578C3"/>
    <w:rsid w:val="00767682"/>
    <w:rsid w:val="00780108"/>
    <w:rsid w:val="007867EE"/>
    <w:rsid w:val="007909B8"/>
    <w:rsid w:val="00792BAD"/>
    <w:rsid w:val="00794869"/>
    <w:rsid w:val="007D4699"/>
    <w:rsid w:val="007F6E91"/>
    <w:rsid w:val="00802FE9"/>
    <w:rsid w:val="0080528D"/>
    <w:rsid w:val="0080751B"/>
    <w:rsid w:val="0081451F"/>
    <w:rsid w:val="00817FEC"/>
    <w:rsid w:val="00825E45"/>
    <w:rsid w:val="00832FA7"/>
    <w:rsid w:val="00835A6F"/>
    <w:rsid w:val="00841F8C"/>
    <w:rsid w:val="00844680"/>
    <w:rsid w:val="008645A1"/>
    <w:rsid w:val="00865212"/>
    <w:rsid w:val="008675AD"/>
    <w:rsid w:val="008718EA"/>
    <w:rsid w:val="00883A35"/>
    <w:rsid w:val="008B45C5"/>
    <w:rsid w:val="008D64D6"/>
    <w:rsid w:val="008D67A7"/>
    <w:rsid w:val="008E1FA7"/>
    <w:rsid w:val="008E3AFA"/>
    <w:rsid w:val="009131CA"/>
    <w:rsid w:val="009156CE"/>
    <w:rsid w:val="00932198"/>
    <w:rsid w:val="0093344F"/>
    <w:rsid w:val="00951A3F"/>
    <w:rsid w:val="0095432E"/>
    <w:rsid w:val="00954B98"/>
    <w:rsid w:val="00970BD4"/>
    <w:rsid w:val="00994663"/>
    <w:rsid w:val="0099592C"/>
    <w:rsid w:val="009A4F33"/>
    <w:rsid w:val="009C0A44"/>
    <w:rsid w:val="009C1EFC"/>
    <w:rsid w:val="009D0C7B"/>
    <w:rsid w:val="009D2DD6"/>
    <w:rsid w:val="009D72E5"/>
    <w:rsid w:val="009E0130"/>
    <w:rsid w:val="00A12815"/>
    <w:rsid w:val="00A13006"/>
    <w:rsid w:val="00A1652D"/>
    <w:rsid w:val="00A360C5"/>
    <w:rsid w:val="00A45DAA"/>
    <w:rsid w:val="00A54564"/>
    <w:rsid w:val="00A81EF5"/>
    <w:rsid w:val="00A8479B"/>
    <w:rsid w:val="00A854B4"/>
    <w:rsid w:val="00A91E08"/>
    <w:rsid w:val="00A954BB"/>
    <w:rsid w:val="00A97392"/>
    <w:rsid w:val="00AB1C1F"/>
    <w:rsid w:val="00AB4D3E"/>
    <w:rsid w:val="00AC553B"/>
    <w:rsid w:val="00AF34E9"/>
    <w:rsid w:val="00B10F5A"/>
    <w:rsid w:val="00B14575"/>
    <w:rsid w:val="00B159B3"/>
    <w:rsid w:val="00B25366"/>
    <w:rsid w:val="00B312B4"/>
    <w:rsid w:val="00B45C91"/>
    <w:rsid w:val="00B53CD8"/>
    <w:rsid w:val="00B64F4F"/>
    <w:rsid w:val="00B825AB"/>
    <w:rsid w:val="00B9389A"/>
    <w:rsid w:val="00BA6D06"/>
    <w:rsid w:val="00BB04E3"/>
    <w:rsid w:val="00BB2ED2"/>
    <w:rsid w:val="00BC67D3"/>
    <w:rsid w:val="00BC7EA8"/>
    <w:rsid w:val="00BD1CBD"/>
    <w:rsid w:val="00BE71FF"/>
    <w:rsid w:val="00C04E11"/>
    <w:rsid w:val="00C07845"/>
    <w:rsid w:val="00C257C8"/>
    <w:rsid w:val="00C47E2C"/>
    <w:rsid w:val="00C625BB"/>
    <w:rsid w:val="00C67AEE"/>
    <w:rsid w:val="00C70E8B"/>
    <w:rsid w:val="00C75DFC"/>
    <w:rsid w:val="00C86A53"/>
    <w:rsid w:val="00CA4EA1"/>
    <w:rsid w:val="00CC4A53"/>
    <w:rsid w:val="00CC60BA"/>
    <w:rsid w:val="00CE2012"/>
    <w:rsid w:val="00D0491E"/>
    <w:rsid w:val="00D34E07"/>
    <w:rsid w:val="00D401F7"/>
    <w:rsid w:val="00D57B78"/>
    <w:rsid w:val="00D651D6"/>
    <w:rsid w:val="00D7613A"/>
    <w:rsid w:val="00D93085"/>
    <w:rsid w:val="00DB1BCF"/>
    <w:rsid w:val="00DB4398"/>
    <w:rsid w:val="00DC7207"/>
    <w:rsid w:val="00DD3C38"/>
    <w:rsid w:val="00DE2C8B"/>
    <w:rsid w:val="00DF6202"/>
    <w:rsid w:val="00E177D6"/>
    <w:rsid w:val="00E235D6"/>
    <w:rsid w:val="00E33CB9"/>
    <w:rsid w:val="00E43CE6"/>
    <w:rsid w:val="00E50132"/>
    <w:rsid w:val="00E718DA"/>
    <w:rsid w:val="00E83E72"/>
    <w:rsid w:val="00E963C4"/>
    <w:rsid w:val="00EC106E"/>
    <w:rsid w:val="00ED426B"/>
    <w:rsid w:val="00ED4E3B"/>
    <w:rsid w:val="00F4160B"/>
    <w:rsid w:val="00F51FE0"/>
    <w:rsid w:val="00F57E6C"/>
    <w:rsid w:val="00F61F52"/>
    <w:rsid w:val="00F71BB2"/>
    <w:rsid w:val="00F8323B"/>
    <w:rsid w:val="00F95165"/>
    <w:rsid w:val="00FA0BAD"/>
    <w:rsid w:val="00FA31D5"/>
    <w:rsid w:val="00FA57BE"/>
    <w:rsid w:val="00FC0230"/>
    <w:rsid w:val="00FC4E2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D0EF29A"/>
  <w15:docId w15:val="{537B58D4-D67B-45F6-A67C-30A2B1469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rsid w:val="002764C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0A6BA8"/>
    <w:pPr>
      <w:tabs>
        <w:tab w:val="center" w:pos="4536"/>
        <w:tab w:val="right" w:pos="9072"/>
      </w:tabs>
      <w:spacing w:after="0" w:line="240" w:lineRule="auto"/>
    </w:pPr>
  </w:style>
  <w:style w:type="character" w:customStyle="1" w:styleId="En-tteCar">
    <w:name w:val="En-tête Car"/>
    <w:basedOn w:val="Policepardfaut"/>
    <w:link w:val="En-tte"/>
    <w:uiPriority w:val="99"/>
    <w:rsid w:val="000A6BA8"/>
  </w:style>
  <w:style w:type="paragraph" w:styleId="Pieddepage">
    <w:name w:val="footer"/>
    <w:basedOn w:val="Normal"/>
    <w:link w:val="PieddepageCar"/>
    <w:unhideWhenUsed/>
    <w:rsid w:val="000A6BA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A6BA8"/>
  </w:style>
  <w:style w:type="character" w:styleId="Marquedecommentaire">
    <w:name w:val="annotation reference"/>
    <w:basedOn w:val="Policepardfaut"/>
    <w:uiPriority w:val="99"/>
    <w:semiHidden/>
    <w:unhideWhenUsed/>
    <w:rsid w:val="00AB4D3E"/>
    <w:rPr>
      <w:sz w:val="16"/>
      <w:szCs w:val="16"/>
    </w:rPr>
  </w:style>
  <w:style w:type="paragraph" w:styleId="Commentaire">
    <w:name w:val="annotation text"/>
    <w:basedOn w:val="Normal"/>
    <w:link w:val="CommentaireCar"/>
    <w:uiPriority w:val="99"/>
    <w:unhideWhenUsed/>
    <w:rsid w:val="00AB4D3E"/>
    <w:pPr>
      <w:spacing w:line="240" w:lineRule="auto"/>
    </w:pPr>
    <w:rPr>
      <w:sz w:val="20"/>
      <w:szCs w:val="20"/>
    </w:rPr>
  </w:style>
  <w:style w:type="character" w:customStyle="1" w:styleId="CommentaireCar">
    <w:name w:val="Commentaire Car"/>
    <w:basedOn w:val="Policepardfaut"/>
    <w:link w:val="Commentaire"/>
    <w:uiPriority w:val="99"/>
    <w:rsid w:val="00AB4D3E"/>
    <w:rPr>
      <w:sz w:val="20"/>
      <w:szCs w:val="20"/>
    </w:rPr>
  </w:style>
  <w:style w:type="paragraph" w:styleId="Objetducommentaire">
    <w:name w:val="annotation subject"/>
    <w:basedOn w:val="Commentaire"/>
    <w:next w:val="Commentaire"/>
    <w:link w:val="ObjetducommentaireCar"/>
    <w:uiPriority w:val="99"/>
    <w:semiHidden/>
    <w:unhideWhenUsed/>
    <w:rsid w:val="00AB4D3E"/>
    <w:rPr>
      <w:b/>
      <w:bCs/>
    </w:rPr>
  </w:style>
  <w:style w:type="character" w:customStyle="1" w:styleId="ObjetducommentaireCar">
    <w:name w:val="Objet du commentaire Car"/>
    <w:basedOn w:val="CommentaireCar"/>
    <w:link w:val="Objetducommentaire"/>
    <w:uiPriority w:val="99"/>
    <w:semiHidden/>
    <w:rsid w:val="00AB4D3E"/>
    <w:rPr>
      <w:b/>
      <w:bCs/>
      <w:sz w:val="20"/>
      <w:szCs w:val="20"/>
    </w:rPr>
  </w:style>
  <w:style w:type="paragraph" w:styleId="Textedebulles">
    <w:name w:val="Balloon Text"/>
    <w:basedOn w:val="Normal"/>
    <w:link w:val="TextedebullesCar"/>
    <w:uiPriority w:val="99"/>
    <w:semiHidden/>
    <w:unhideWhenUsed/>
    <w:rsid w:val="00AB4D3E"/>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AB4D3E"/>
    <w:rPr>
      <w:rFonts w:ascii="Segoe UI" w:hAnsi="Segoe UI" w:cs="Segoe UI"/>
      <w:sz w:val="18"/>
      <w:szCs w:val="18"/>
    </w:rPr>
  </w:style>
  <w:style w:type="paragraph" w:styleId="Paragraphedeliste">
    <w:name w:val="List Paragraph"/>
    <w:basedOn w:val="Normal"/>
    <w:uiPriority w:val="34"/>
    <w:qFormat/>
    <w:rsid w:val="000070BD"/>
    <w:pPr>
      <w:ind w:left="720"/>
      <w:contextualSpacing/>
    </w:pPr>
  </w:style>
  <w:style w:type="table" w:styleId="Grilledutableau">
    <w:name w:val="Table Grid"/>
    <w:basedOn w:val="TableauNormal"/>
    <w:uiPriority w:val="39"/>
    <w:rsid w:val="008718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vision">
    <w:name w:val="Revision"/>
    <w:hidden/>
    <w:uiPriority w:val="99"/>
    <w:semiHidden/>
    <w:rsid w:val="001C0832"/>
    <w:pPr>
      <w:spacing w:after="0" w:line="240" w:lineRule="auto"/>
    </w:pPr>
  </w:style>
  <w:style w:type="paragraph" w:customStyle="1" w:styleId="Default">
    <w:name w:val="Default"/>
    <w:rsid w:val="00A81EF5"/>
    <w:pPr>
      <w:autoSpaceDE w:val="0"/>
      <w:autoSpaceDN w:val="0"/>
      <w:adjustRightInd w:val="0"/>
      <w:spacing w:after="0" w:line="240" w:lineRule="auto"/>
    </w:pPr>
    <w:rPr>
      <w:rFonts w:ascii="Arial" w:hAnsi="Arial" w:cs="Arial"/>
      <w:color w:val="000000"/>
      <w:sz w:val="24"/>
      <w:szCs w:val="24"/>
      <w:lang w:val="fr-FR"/>
    </w:rPr>
  </w:style>
  <w:style w:type="table" w:styleId="Tableauweb3">
    <w:name w:val="Table Web 3"/>
    <w:basedOn w:val="TableauNormal"/>
    <w:uiPriority w:val="99"/>
    <w:rsid w:val="00ED426B"/>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re">
    <w:name w:val="Title"/>
    <w:basedOn w:val="Normal"/>
    <w:next w:val="Normal"/>
    <w:link w:val="TitreCar"/>
    <w:uiPriority w:val="10"/>
    <w:qFormat/>
    <w:rsid w:val="002764C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2764C5"/>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2764C5"/>
    <w:pPr>
      <w:numPr>
        <w:ilvl w:val="1"/>
      </w:numPr>
    </w:pPr>
    <w:rPr>
      <w:rFonts w:eastAsiaTheme="minorEastAsia"/>
      <w:color w:val="5A5A5A" w:themeColor="text1" w:themeTint="A5"/>
      <w:spacing w:val="15"/>
    </w:rPr>
  </w:style>
  <w:style w:type="character" w:customStyle="1" w:styleId="Sous-titreCar">
    <w:name w:val="Sous-titre Car"/>
    <w:basedOn w:val="Policepardfaut"/>
    <w:link w:val="Sous-titre"/>
    <w:uiPriority w:val="11"/>
    <w:rsid w:val="002764C5"/>
    <w:rPr>
      <w:rFonts w:eastAsiaTheme="minorEastAsia"/>
      <w:color w:val="5A5A5A" w:themeColor="text1" w:themeTint="A5"/>
      <w:spacing w:val="15"/>
    </w:rPr>
  </w:style>
  <w:style w:type="character" w:styleId="Titredulivre">
    <w:name w:val="Book Title"/>
    <w:basedOn w:val="Policepardfaut"/>
    <w:uiPriority w:val="33"/>
    <w:qFormat/>
    <w:rsid w:val="002764C5"/>
    <w:rPr>
      <w:b/>
      <w:bCs/>
      <w:i/>
      <w:iCs/>
      <w:spacing w:val="5"/>
    </w:rPr>
  </w:style>
  <w:style w:type="character" w:styleId="Rfrenceintense">
    <w:name w:val="Intense Reference"/>
    <w:basedOn w:val="Policepardfaut"/>
    <w:uiPriority w:val="32"/>
    <w:qFormat/>
    <w:rsid w:val="002764C5"/>
    <w:rPr>
      <w:b/>
      <w:bCs/>
      <w:smallCaps/>
      <w:color w:val="4472C4" w:themeColor="accent1"/>
      <w:spacing w:val="5"/>
    </w:rPr>
  </w:style>
  <w:style w:type="character" w:styleId="Rfrenceple">
    <w:name w:val="Subtle Reference"/>
    <w:basedOn w:val="Policepardfaut"/>
    <w:uiPriority w:val="31"/>
    <w:qFormat/>
    <w:rsid w:val="002764C5"/>
    <w:rPr>
      <w:smallCaps/>
      <w:color w:val="5A5A5A" w:themeColor="text1" w:themeTint="A5"/>
    </w:rPr>
  </w:style>
  <w:style w:type="paragraph" w:styleId="Citationintense">
    <w:name w:val="Intense Quote"/>
    <w:basedOn w:val="Normal"/>
    <w:next w:val="Normal"/>
    <w:link w:val="CitationintenseCar"/>
    <w:uiPriority w:val="30"/>
    <w:qFormat/>
    <w:rsid w:val="002764C5"/>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itationintenseCar">
    <w:name w:val="Citation intense Car"/>
    <w:basedOn w:val="Policepardfaut"/>
    <w:link w:val="Citationintense"/>
    <w:uiPriority w:val="30"/>
    <w:rsid w:val="002764C5"/>
    <w:rPr>
      <w:i/>
      <w:iCs/>
      <w:color w:val="4472C4" w:themeColor="accent1"/>
    </w:rPr>
  </w:style>
  <w:style w:type="character" w:customStyle="1" w:styleId="Titre1Car">
    <w:name w:val="Titre 1 Car"/>
    <w:basedOn w:val="Policepardfaut"/>
    <w:link w:val="Titre1"/>
    <w:uiPriority w:val="9"/>
    <w:rsid w:val="002764C5"/>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4085839">
      <w:bodyDiv w:val="1"/>
      <w:marLeft w:val="0"/>
      <w:marRight w:val="0"/>
      <w:marTop w:val="0"/>
      <w:marBottom w:val="0"/>
      <w:divBdr>
        <w:top w:val="none" w:sz="0" w:space="0" w:color="auto"/>
        <w:left w:val="none" w:sz="0" w:space="0" w:color="auto"/>
        <w:bottom w:val="none" w:sz="0" w:space="0" w:color="auto"/>
        <w:right w:val="none" w:sz="0" w:space="0" w:color="auto"/>
      </w:divBdr>
      <w:divsChild>
        <w:div w:id="1275675490">
          <w:marLeft w:val="360"/>
          <w:marRight w:val="0"/>
          <w:marTop w:val="200"/>
          <w:marBottom w:val="0"/>
          <w:divBdr>
            <w:top w:val="none" w:sz="0" w:space="0" w:color="auto"/>
            <w:left w:val="none" w:sz="0" w:space="0" w:color="auto"/>
            <w:bottom w:val="none" w:sz="0" w:space="0" w:color="auto"/>
            <w:right w:val="none" w:sz="0" w:space="0" w:color="auto"/>
          </w:divBdr>
        </w:div>
        <w:div w:id="713504119">
          <w:marLeft w:val="360"/>
          <w:marRight w:val="0"/>
          <w:marTop w:val="200"/>
          <w:marBottom w:val="0"/>
          <w:divBdr>
            <w:top w:val="none" w:sz="0" w:space="0" w:color="auto"/>
            <w:left w:val="none" w:sz="0" w:space="0" w:color="auto"/>
            <w:bottom w:val="none" w:sz="0" w:space="0" w:color="auto"/>
            <w:right w:val="none" w:sz="0" w:space="0" w:color="auto"/>
          </w:divBdr>
        </w:div>
        <w:div w:id="1392077175">
          <w:marLeft w:val="360"/>
          <w:marRight w:val="0"/>
          <w:marTop w:val="200"/>
          <w:marBottom w:val="0"/>
          <w:divBdr>
            <w:top w:val="none" w:sz="0" w:space="0" w:color="auto"/>
            <w:left w:val="none" w:sz="0" w:space="0" w:color="auto"/>
            <w:bottom w:val="none" w:sz="0" w:space="0" w:color="auto"/>
            <w:right w:val="none" w:sz="0" w:space="0" w:color="auto"/>
          </w:divBdr>
        </w:div>
      </w:divsChild>
    </w:div>
    <w:div w:id="1770000332">
      <w:bodyDiv w:val="1"/>
      <w:marLeft w:val="0"/>
      <w:marRight w:val="0"/>
      <w:marTop w:val="0"/>
      <w:marBottom w:val="0"/>
      <w:divBdr>
        <w:top w:val="none" w:sz="0" w:space="0" w:color="auto"/>
        <w:left w:val="none" w:sz="0" w:space="0" w:color="auto"/>
        <w:bottom w:val="none" w:sz="0" w:space="0" w:color="auto"/>
        <w:right w:val="none" w:sz="0" w:space="0" w:color="auto"/>
      </w:divBdr>
    </w:div>
    <w:div w:id="2073503184">
      <w:bodyDiv w:val="1"/>
      <w:marLeft w:val="0"/>
      <w:marRight w:val="0"/>
      <w:marTop w:val="0"/>
      <w:marBottom w:val="0"/>
      <w:divBdr>
        <w:top w:val="none" w:sz="0" w:space="0" w:color="auto"/>
        <w:left w:val="none" w:sz="0" w:space="0" w:color="auto"/>
        <w:bottom w:val="none" w:sz="0" w:space="0" w:color="auto"/>
        <w:right w:val="none" w:sz="0" w:space="0" w:color="auto"/>
      </w:divBdr>
      <w:divsChild>
        <w:div w:id="1493372552">
          <w:marLeft w:val="1080"/>
          <w:marRight w:val="0"/>
          <w:marTop w:val="1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8.jpeg"/><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6610E5-AC82-497B-B0F5-0C0A9A0869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770</Words>
  <Characters>4389</Characters>
  <Application>Microsoft Office Word</Application>
  <DocSecurity>0</DocSecurity>
  <Lines>36</Lines>
  <Paragraphs>10</Paragraphs>
  <ScaleCrop>false</ScaleCrop>
  <HeadingPairs>
    <vt:vector size="6" baseType="variant">
      <vt:variant>
        <vt:lpstr>Title</vt:lpstr>
      </vt:variant>
      <vt:variant>
        <vt:i4>1</vt:i4>
      </vt:variant>
      <vt:variant>
        <vt:lpstr>Titre</vt:lpstr>
      </vt:variant>
      <vt:variant>
        <vt:i4>1</vt:i4>
      </vt:variant>
      <vt:variant>
        <vt:lpstr>Titel</vt:lpstr>
      </vt:variant>
      <vt:variant>
        <vt:i4>1</vt:i4>
      </vt:variant>
    </vt:vector>
  </HeadingPairs>
  <TitlesOfParts>
    <vt:vector size="3" baseType="lpstr">
      <vt:lpstr/>
      <vt:lpstr/>
      <vt:lpstr/>
    </vt:vector>
  </TitlesOfParts>
  <Company>LNE</Company>
  <LinksUpToDate>false</LinksUpToDate>
  <CharactersWithSpaces>5149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Carnielli, Marta</dc:creator>
  <cp:lastModifiedBy>Team-NB</cp:lastModifiedBy>
  <cp:revision>3</cp:revision>
  <dcterms:created xsi:type="dcterms:W3CDTF">2021-10-26T09:32:00Z</dcterms:created>
  <dcterms:modified xsi:type="dcterms:W3CDTF">2021-11-08T17:17:00Z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3d538fd-7cd2-4b8b-bd42-f6ee8cc1e568_Enabled">
    <vt:lpwstr>true</vt:lpwstr>
  </property>
  <property fmtid="{D5CDD505-2E9C-101B-9397-08002B2CF9AE}" pid="3" name="MSIP_Label_d3d538fd-7cd2-4b8b-bd42-f6ee8cc1e568_SetDate">
    <vt:lpwstr>2021-03-30T16:30:33Z</vt:lpwstr>
  </property>
  <property fmtid="{D5CDD505-2E9C-101B-9397-08002B2CF9AE}" pid="4" name="MSIP_Label_d3d538fd-7cd2-4b8b-bd42-f6ee8cc1e568_Method">
    <vt:lpwstr>Standard</vt:lpwstr>
  </property>
  <property fmtid="{D5CDD505-2E9C-101B-9397-08002B2CF9AE}" pid="5" name="MSIP_Label_d3d538fd-7cd2-4b8b-bd42-f6ee8cc1e568_Name">
    <vt:lpwstr>d3d538fd-7cd2-4b8b-bd42-f6ee8cc1e568</vt:lpwstr>
  </property>
  <property fmtid="{D5CDD505-2E9C-101B-9397-08002B2CF9AE}" pid="6" name="MSIP_Label_d3d538fd-7cd2-4b8b-bd42-f6ee8cc1e568_SiteId">
    <vt:lpwstr>255bd3b3-8412-4e31-a3ec-56916c7ae8c0</vt:lpwstr>
  </property>
  <property fmtid="{D5CDD505-2E9C-101B-9397-08002B2CF9AE}" pid="7" name="MSIP_Label_d3d538fd-7cd2-4b8b-bd42-f6ee8cc1e568_ActionId">
    <vt:lpwstr>de27e238-42ad-4bde-985b-c51e07591dd4</vt:lpwstr>
  </property>
  <property fmtid="{D5CDD505-2E9C-101B-9397-08002B2CF9AE}" pid="8" name="MSIP_Label_d3d538fd-7cd2-4b8b-bd42-f6ee8cc1e568_ContentBits">
    <vt:lpwstr>0</vt:lpwstr>
  </property>
</Properties>
</file>